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360" w:line="240" w:lineRule="auto"/>
        <w:ind w:left="0" w:right="-642.9921259842507" w:firstLine="0"/>
        <w:jc w:val="center"/>
        <w:rPr>
          <w:rFonts w:ascii="PT Sans" w:cs="PT Sans" w:eastAsia="PT Sans" w:hAnsi="PT Sans"/>
          <w:b w:val="1"/>
          <w:i w:val="1"/>
          <w:sz w:val="50"/>
          <w:szCs w:val="50"/>
        </w:rPr>
      </w:pPr>
      <w:r w:rsidDel="00000000" w:rsidR="00000000" w:rsidRPr="00000000">
        <w:rPr>
          <w:rFonts w:ascii="PT Sans" w:cs="PT Sans" w:eastAsia="PT Sans" w:hAnsi="PT Sans"/>
          <w:b w:val="1"/>
          <w:i w:val="1"/>
          <w:sz w:val="50"/>
          <w:szCs w:val="50"/>
          <w:rtl w:val="0"/>
        </w:rPr>
        <w:t xml:space="preserve">Commune de Cerny-les-Bucy</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360" w:line="240" w:lineRule="auto"/>
        <w:ind w:left="0" w:right="-642.9921259842507" w:firstLine="0"/>
        <w:jc w:val="center"/>
        <w:rPr>
          <w:rFonts w:ascii="Arial Black" w:cs="Arial Black" w:eastAsia="Arial Black" w:hAnsi="Arial Black"/>
          <w:b w:val="1"/>
          <w:i w:val="0"/>
          <w:smallCaps w:val="0"/>
          <w:strike w:val="0"/>
          <w:color w:val="000000"/>
          <w:sz w:val="36"/>
          <w:szCs w:val="36"/>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48"/>
          <w:szCs w:val="48"/>
          <w:u w:val="none"/>
          <w:shd w:fill="auto" w:val="clear"/>
          <w:vertAlign w:val="baseline"/>
          <w:rtl w:val="0"/>
        </w:rPr>
        <w:t xml:space="preserve">AVIS D'ENQUÊTE PUBLIQUE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Il est porté à la connaissance du public qu</w:t>
      </w:r>
      <w:r w:rsidDel="00000000" w:rsidR="00000000" w:rsidRPr="00000000">
        <w:rPr>
          <w:rFonts w:ascii="Calibri" w:cs="Calibri" w:eastAsia="Calibri" w:hAnsi="Calibri"/>
          <w:sz w:val="18"/>
          <w:szCs w:val="18"/>
          <w:rtl w:val="0"/>
        </w:rPr>
        <w:t xml:space="preserve">e, par arrêté </w:t>
      </w:r>
      <w:r w:rsidDel="00000000" w:rsidR="00000000" w:rsidRPr="00000000">
        <w:rPr>
          <w:rFonts w:ascii="Calibri" w:cs="Calibri" w:eastAsia="Calibri" w:hAnsi="Calibri"/>
          <w:sz w:val="18"/>
          <w:szCs w:val="18"/>
          <w:rtl w:val="0"/>
        </w:rPr>
        <w:t xml:space="preserve">n°2024-008,</w:t>
      </w:r>
      <w:r w:rsidDel="00000000" w:rsidR="00000000" w:rsidRPr="00000000">
        <w:rPr>
          <w:rFonts w:ascii="Calibri" w:cs="Calibri" w:eastAsia="Calibri" w:hAnsi="Calibri"/>
          <w:sz w:val="18"/>
          <w:szCs w:val="18"/>
          <w:rtl w:val="0"/>
        </w:rPr>
        <w:t xml:space="preserve"> le </w:t>
      </w:r>
      <w:r w:rsidDel="00000000" w:rsidR="00000000" w:rsidRPr="00000000">
        <w:rPr>
          <w:rFonts w:ascii="Calibri" w:cs="Calibri" w:eastAsia="Calibri" w:hAnsi="Calibri"/>
          <w:sz w:val="18"/>
          <w:szCs w:val="18"/>
          <w:rtl w:val="0"/>
        </w:rPr>
        <w:t xml:space="preserve">Maire</w:t>
      </w:r>
      <w:r w:rsidDel="00000000" w:rsidR="00000000" w:rsidRPr="00000000">
        <w:rPr>
          <w:rFonts w:ascii="Calibri" w:cs="Calibri" w:eastAsia="Calibri" w:hAnsi="Calibri"/>
          <w:sz w:val="18"/>
          <w:szCs w:val="18"/>
          <w:rtl w:val="0"/>
        </w:rPr>
        <w:t xml:space="preserve"> a décidé de soumettre à enquête publique le projet de Carte Communale.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La Carte Communale est un document qui délimite les zones constructibles et les zones non constructibles sur l’ensemble du territoire de la commune.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 dossier de Carte Communale est notamment constitué d’un Rapport de Présentation, de plans de zonage, d’un Résumé Non Technique et d’un inventaire des Servitudes d’Utilité Publique. L'ensemble des avis émis par les personnes publiques associées et consultées est également joint au dossier.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Par décision du tribunal administratif d’Amiens, en da</w:t>
      </w:r>
      <w:r w:rsidDel="00000000" w:rsidR="00000000" w:rsidRPr="00000000">
        <w:rPr>
          <w:rFonts w:ascii="Calibri" w:cs="Calibri" w:eastAsia="Calibri" w:hAnsi="Calibri"/>
          <w:sz w:val="18"/>
          <w:szCs w:val="18"/>
          <w:rtl w:val="0"/>
        </w:rPr>
        <w:t xml:space="preserve">te du </w:t>
      </w:r>
      <w:r w:rsidDel="00000000" w:rsidR="00000000" w:rsidRPr="00000000">
        <w:rPr>
          <w:rFonts w:ascii="Calibri" w:cs="Calibri" w:eastAsia="Calibri" w:hAnsi="Calibri"/>
          <w:sz w:val="18"/>
          <w:szCs w:val="18"/>
          <w:rtl w:val="0"/>
        </w:rPr>
        <w:t xml:space="preserve">2 octobre 2024</w:t>
      </w:r>
      <w:r w:rsidDel="00000000" w:rsidR="00000000" w:rsidRPr="00000000">
        <w:rPr>
          <w:rFonts w:ascii="Calibri" w:cs="Calibri" w:eastAsia="Calibri" w:hAnsi="Calibri"/>
          <w:sz w:val="18"/>
          <w:szCs w:val="18"/>
          <w:rtl w:val="0"/>
        </w:rPr>
        <w:t xml:space="preserve">, Monsieur Robert NEDELEC</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a é</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té désigné en tant que commissaire-enquêteur.</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Durant la période de l'enquête publique</w:t>
      </w:r>
      <w:r w:rsidDel="00000000" w:rsidR="00000000" w:rsidRPr="00000000">
        <w:rPr>
          <w:rFonts w:ascii="Calibri" w:cs="Calibri" w:eastAsia="Calibri" w:hAnsi="Calibri"/>
          <w:sz w:val="18"/>
          <w:szCs w:val="18"/>
          <w:rtl w:val="0"/>
        </w:rPr>
        <w:t xml:space="preserve">, du </w:t>
      </w:r>
      <w:r w:rsidDel="00000000" w:rsidR="00000000" w:rsidRPr="00000000">
        <w:rPr>
          <w:rFonts w:ascii="Calibri" w:cs="Calibri" w:eastAsia="Calibri" w:hAnsi="Calibri"/>
          <w:sz w:val="18"/>
          <w:szCs w:val="18"/>
          <w:rtl w:val="0"/>
        </w:rPr>
        <w:t xml:space="preserve">26 novembre 2024</w:t>
      </w:r>
      <w:r w:rsidDel="00000000" w:rsidR="00000000" w:rsidRPr="00000000">
        <w:rPr>
          <w:rFonts w:ascii="Calibri" w:cs="Calibri" w:eastAsia="Calibri" w:hAnsi="Calibri"/>
          <w:sz w:val="18"/>
          <w:szCs w:val="18"/>
          <w:rtl w:val="0"/>
        </w:rPr>
        <w:t xml:space="preserve"> à 15 h au </w:t>
      </w:r>
      <w:r w:rsidDel="00000000" w:rsidR="00000000" w:rsidRPr="00000000">
        <w:rPr>
          <w:rFonts w:ascii="Calibri" w:cs="Calibri" w:eastAsia="Calibri" w:hAnsi="Calibri"/>
          <w:sz w:val="18"/>
          <w:szCs w:val="18"/>
          <w:rtl w:val="0"/>
        </w:rPr>
        <w:t xml:space="preserve">7 janvier 2025 à 18h</w:t>
      </w:r>
      <w:r w:rsidDel="00000000" w:rsidR="00000000" w:rsidRPr="00000000">
        <w:rPr>
          <w:rFonts w:ascii="Calibri" w:cs="Calibri" w:eastAsia="Calibri" w:hAnsi="Calibri"/>
          <w:sz w:val="18"/>
          <w:szCs w:val="18"/>
          <w:rtl w:val="0"/>
        </w:rPr>
        <w:t xml:space="preserve">, l'e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nsemble des pièces du dossier d'enquête sera consultable</w:t>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Calibri" w:cs="Calibri" w:eastAsia="Calibri" w:hAnsi="Calibri"/>
          <w:b w:val="0"/>
          <w:i w:val="0"/>
          <w:smallCaps w:val="0"/>
          <w:strike w:val="0"/>
          <w:color w:val="000000"/>
          <w:sz w:val="18"/>
          <w:szCs w:val="18"/>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sur le site internet :</w:t>
      </w:r>
      <w:r w:rsidDel="00000000" w:rsidR="00000000" w:rsidRPr="00000000">
        <w:rPr>
          <w:rFonts w:ascii="Calibri" w:cs="Calibri" w:eastAsia="Calibri" w:hAnsi="Calibri"/>
          <w:sz w:val="18"/>
          <w:szCs w:val="18"/>
          <w:rtl w:val="0"/>
        </w:rPr>
        <w:t xml:space="preserve">https://www.spl-xdemat.fr/Xenquetes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Calibri" w:cs="Calibri" w:eastAsia="Calibri" w:hAnsi="Calibri"/>
          <w:b w:val="0"/>
          <w:i w:val="0"/>
          <w:smallCaps w:val="0"/>
          <w:strike w:val="0"/>
          <w:color w:val="000000"/>
          <w:sz w:val="18"/>
          <w:szCs w:val="18"/>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Au format papier en</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mairie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sz w:val="18"/>
          <w:szCs w:val="18"/>
          <w:rtl w:val="0"/>
        </w:rPr>
        <w:t xml:space="preserve">de Cerny-les-Bucy</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 public pourra déposer ses observations et propositions selon les possibilités suivantes : </w:t>
      </w:r>
    </w:p>
    <w:p w:rsidR="00000000" w:rsidDel="00000000" w:rsidP="00000000" w:rsidRDefault="00000000" w:rsidRPr="00000000" w14:paraId="000000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Calibri" w:cs="Calibri" w:eastAsia="Calibri" w:hAnsi="Calibri"/>
          <w:b w:val="0"/>
          <w:i w:val="0"/>
          <w:smallCaps w:val="0"/>
          <w:strike w:val="0"/>
          <w:color w:val="000000"/>
          <w:sz w:val="18"/>
          <w:szCs w:val="18"/>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soit sur les registres d'enquête ouverts en mairie d</w:t>
      </w:r>
      <w:r w:rsidDel="00000000" w:rsidR="00000000" w:rsidRPr="00000000">
        <w:rPr>
          <w:rFonts w:ascii="Calibri" w:cs="Calibri" w:eastAsia="Calibri" w:hAnsi="Calibri"/>
          <w:sz w:val="18"/>
          <w:szCs w:val="18"/>
          <w:rtl w:val="0"/>
        </w:rPr>
        <w:t xml:space="preserve">e </w:t>
      </w:r>
      <w:r w:rsidDel="00000000" w:rsidR="00000000" w:rsidRPr="00000000">
        <w:rPr>
          <w:rFonts w:ascii="Calibri" w:cs="Calibri" w:eastAsia="Calibri" w:hAnsi="Calibri"/>
          <w:sz w:val="18"/>
          <w:szCs w:val="18"/>
          <w:rtl w:val="0"/>
        </w:rPr>
        <w:t xml:space="preserve">Cerny-les-Bucy</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ux jours et heures habituels d’ouverture ;</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Calibri" w:cs="Calibri" w:eastAsia="Calibri" w:hAnsi="Calibri"/>
          <w:b w:val="0"/>
          <w:i w:val="0"/>
          <w:smallCaps w:val="0"/>
          <w:strike w:val="0"/>
          <w:color w:val="000000"/>
          <w:sz w:val="18"/>
          <w:szCs w:val="18"/>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soit par courriel à l'adresse électronique suivant</w:t>
      </w:r>
      <w:r w:rsidDel="00000000" w:rsidR="00000000" w:rsidRPr="00000000">
        <w:rPr>
          <w:rFonts w:ascii="Calibri" w:cs="Calibri" w:eastAsia="Calibri" w:hAnsi="Calibri"/>
          <w:sz w:val="18"/>
          <w:szCs w:val="18"/>
          <w:rtl w:val="0"/>
        </w:rPr>
        <w:t xml:space="preserve">e : </w:t>
      </w:r>
      <w:r w:rsidDel="00000000" w:rsidR="00000000" w:rsidRPr="00000000">
        <w:rPr>
          <w:rFonts w:ascii="Calibri" w:cs="Calibri" w:eastAsia="Calibri" w:hAnsi="Calibri"/>
          <w:sz w:val="18"/>
          <w:szCs w:val="18"/>
          <w:rtl w:val="0"/>
        </w:rPr>
        <w:t xml:space="preserve">mairie@cerny-les-bucy.fr</w:t>
      </w:r>
      <w:r w:rsidDel="00000000" w:rsidR="00000000" w:rsidRPr="00000000">
        <w:rPr>
          <w:rFonts w:ascii="Calibri" w:cs="Calibri" w:eastAsia="Calibri" w:hAnsi="Calibri"/>
          <w:sz w:val="18"/>
          <w:szCs w:val="18"/>
          <w:rtl w:val="0"/>
        </w:rPr>
        <w:t xml:space="preserve"> Le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 observations et propositions du public formulées par voie électronique seront publiées sur</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Calibri" w:cs="Calibri" w:eastAsia="Calibri" w:hAnsi="Calibri"/>
          <w:b w:val="0"/>
          <w:i w:val="0"/>
          <w:smallCaps w:val="0"/>
          <w:strike w:val="0"/>
          <w:color w:val="000000"/>
          <w:sz w:val="18"/>
          <w:szCs w:val="18"/>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soit en les adressant par écrit à adresse de la mairie, à l’attention de M. le commissaire-enquêteur.</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L'ensemble des observations et propositions du public seront consultabl</w:t>
      </w:r>
      <w:r w:rsidDel="00000000" w:rsidR="00000000" w:rsidRPr="00000000">
        <w:rPr>
          <w:rFonts w:ascii="Calibri" w:cs="Calibri" w:eastAsia="Calibri" w:hAnsi="Calibri"/>
          <w:sz w:val="18"/>
          <w:szCs w:val="18"/>
          <w:rtl w:val="0"/>
        </w:rPr>
        <w:t xml:space="preserve">es </w:t>
      </w:r>
      <w:r w:rsidDel="00000000" w:rsidR="00000000" w:rsidRPr="00000000">
        <w:rPr>
          <w:rFonts w:ascii="Calibri" w:cs="Calibri" w:eastAsia="Calibri" w:hAnsi="Calibri"/>
          <w:sz w:val="18"/>
          <w:szCs w:val="18"/>
          <w:rtl w:val="0"/>
        </w:rPr>
        <w:t xml:space="preserve">en mairie</w:t>
      </w:r>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Les observations et propositions reçues après la clôture de l'enquête publique</w:t>
      </w:r>
      <w:r w:rsidDel="00000000" w:rsidR="00000000" w:rsidRPr="00000000">
        <w:rPr>
          <w:rFonts w:ascii="Calibri" w:cs="Calibri" w:eastAsia="Calibri" w:hAnsi="Calibri"/>
          <w:sz w:val="18"/>
          <w:szCs w:val="18"/>
          <w:rtl w:val="0"/>
        </w:rPr>
        <w:t xml:space="preserve">, le </w:t>
      </w:r>
      <w:r w:rsidDel="00000000" w:rsidR="00000000" w:rsidRPr="00000000">
        <w:rPr>
          <w:rFonts w:ascii="Calibri" w:cs="Calibri" w:eastAsia="Calibri" w:hAnsi="Calibri"/>
          <w:sz w:val="18"/>
          <w:szCs w:val="18"/>
          <w:rtl w:val="0"/>
        </w:rPr>
        <w:t xml:space="preserve"> 7 janvier 2025 </w:t>
      </w:r>
      <w:r w:rsidDel="00000000" w:rsidR="00000000" w:rsidRPr="00000000">
        <w:rPr>
          <w:rFonts w:ascii="Calibri" w:cs="Calibri" w:eastAsia="Calibri" w:hAnsi="Calibri"/>
          <w:sz w:val="18"/>
          <w:szCs w:val="18"/>
          <w:rtl w:val="0"/>
        </w:rPr>
        <w:t xml:space="preserve">à </w:t>
      </w:r>
      <w:r w:rsidDel="00000000" w:rsidR="00000000" w:rsidRPr="00000000">
        <w:rPr>
          <w:rFonts w:ascii="Calibri" w:cs="Calibri" w:eastAsia="Calibri" w:hAnsi="Calibri"/>
          <w:sz w:val="18"/>
          <w:szCs w:val="18"/>
          <w:rtl w:val="0"/>
        </w:rPr>
        <w:t xml:space="preserve">18 </w:t>
      </w:r>
      <w:r w:rsidDel="00000000" w:rsidR="00000000" w:rsidRPr="00000000">
        <w:rPr>
          <w:rFonts w:ascii="Calibri" w:cs="Calibri" w:eastAsia="Calibri" w:hAnsi="Calibri"/>
          <w:sz w:val="18"/>
          <w:szCs w:val="18"/>
          <w:rtl w:val="0"/>
        </w:rPr>
        <w:t xml:space="preserve">h, 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 pourront pas être prises en compte.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 commissaire-enquêteur se tiendra à la disposition du public pour recevoir ses observations écrites ou orales dans les lieux et aux jours et horaires suivants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5" w:before="75" w:line="240" w:lineRule="auto"/>
        <w:ind w:left="720" w:right="0" w:hanging="360"/>
        <w:jc w:val="both"/>
        <w:rPr>
          <w:rFonts w:ascii="PT Sans" w:cs="PT Sans" w:eastAsia="PT Sans" w:hAnsi="PT Sans"/>
          <w:sz w:val="18"/>
          <w:szCs w:val="18"/>
        </w:rPr>
      </w:pPr>
      <w:r w:rsidDel="00000000" w:rsidR="00000000" w:rsidRPr="00000000">
        <w:rPr>
          <w:rFonts w:ascii="PT Sans" w:cs="PT Sans" w:eastAsia="PT Sans" w:hAnsi="PT Sans"/>
          <w:sz w:val="18"/>
          <w:szCs w:val="18"/>
          <w:rtl w:val="0"/>
        </w:rPr>
        <w:t xml:space="preserve">le 26 novembre 2024 de 15h à 18h</w:t>
      </w:r>
      <w:r w:rsidDel="00000000" w:rsidR="00000000" w:rsidRPr="00000000">
        <w:rPr>
          <w:rtl w:val="0"/>
        </w:rPr>
      </w:r>
    </w:p>
    <w:p w:rsidR="00000000" w:rsidDel="00000000" w:rsidP="00000000" w:rsidRDefault="00000000" w:rsidRPr="00000000" w14:paraId="00000012">
      <w:pPr>
        <w:numPr>
          <w:ilvl w:val="0"/>
          <w:numId w:val="1"/>
        </w:numPr>
        <w:spacing w:after="75" w:before="75" w:lineRule="auto"/>
        <w:ind w:left="720" w:hanging="360"/>
        <w:jc w:val="both"/>
        <w:rPr>
          <w:rFonts w:ascii="PT Sans" w:cs="PT Sans" w:eastAsia="PT Sans" w:hAnsi="PT Sans"/>
          <w:sz w:val="18"/>
          <w:szCs w:val="18"/>
        </w:rPr>
      </w:pPr>
      <w:r w:rsidDel="00000000" w:rsidR="00000000" w:rsidRPr="00000000">
        <w:rPr>
          <w:rFonts w:ascii="PT Sans" w:cs="PT Sans" w:eastAsia="PT Sans" w:hAnsi="PT Sans"/>
          <w:sz w:val="18"/>
          <w:szCs w:val="18"/>
          <w:rtl w:val="0"/>
        </w:rPr>
        <w:t xml:space="preserve">le 14 décembre 2024 de 9h à 12h</w:t>
      </w:r>
    </w:p>
    <w:p w:rsidR="00000000" w:rsidDel="00000000" w:rsidP="00000000" w:rsidRDefault="00000000" w:rsidRPr="00000000" w14:paraId="00000013">
      <w:pPr>
        <w:numPr>
          <w:ilvl w:val="0"/>
          <w:numId w:val="1"/>
        </w:numPr>
        <w:spacing w:after="75" w:before="75" w:lineRule="auto"/>
        <w:ind w:left="720" w:hanging="360"/>
        <w:jc w:val="both"/>
        <w:rPr>
          <w:rFonts w:ascii="PT Sans" w:cs="PT Sans" w:eastAsia="PT Sans" w:hAnsi="PT Sans"/>
          <w:sz w:val="18"/>
          <w:szCs w:val="18"/>
        </w:rPr>
      </w:pPr>
      <w:r w:rsidDel="00000000" w:rsidR="00000000" w:rsidRPr="00000000">
        <w:rPr>
          <w:rFonts w:ascii="PT Sans" w:cs="PT Sans" w:eastAsia="PT Sans" w:hAnsi="PT Sans"/>
          <w:sz w:val="18"/>
          <w:szCs w:val="18"/>
          <w:rtl w:val="0"/>
        </w:rPr>
        <w:t xml:space="preserve">le 7 janvier 2025 de 9h à 12 h</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 rapport et les conclusions motivées du commissaire-enquêteur seront transmis à monsieur l</w:t>
      </w:r>
      <w:r w:rsidDel="00000000" w:rsidR="00000000" w:rsidRPr="00000000">
        <w:rPr>
          <w:rFonts w:ascii="Calibri" w:cs="Calibri" w:eastAsia="Calibri" w:hAnsi="Calibri"/>
          <w:sz w:val="18"/>
          <w:szCs w:val="18"/>
          <w:rtl w:val="0"/>
        </w:rPr>
        <w:t xml:space="preserve">e </w:t>
      </w:r>
      <w:r w:rsidDel="00000000" w:rsidR="00000000" w:rsidRPr="00000000">
        <w:rPr>
          <w:rFonts w:ascii="Calibri" w:cs="Calibri" w:eastAsia="Calibri" w:hAnsi="Calibri"/>
          <w:sz w:val="18"/>
          <w:szCs w:val="18"/>
          <w:rtl w:val="0"/>
        </w:rPr>
        <w:t xml:space="preserve">maire de Cerny-les-Bucy</w:t>
      </w:r>
      <w:r w:rsidDel="00000000" w:rsidR="00000000" w:rsidRPr="00000000">
        <w:rPr>
          <w:rFonts w:ascii="Calibri" w:cs="Calibri" w:eastAsia="Calibri" w:hAnsi="Calibri"/>
          <w:sz w:val="18"/>
          <w:szCs w:val="18"/>
          <w:rtl w:val="0"/>
        </w:rPr>
        <w:t xml:space="preserve">. Ils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seront tenus à la disposition du public pendant un an à compter de la date de clôture de l'enquête aux jours et heures habituels d'ouverture au pub</w:t>
      </w:r>
      <w:r w:rsidDel="00000000" w:rsidR="00000000" w:rsidRPr="00000000">
        <w:rPr>
          <w:rFonts w:ascii="Calibri" w:cs="Calibri" w:eastAsia="Calibri" w:hAnsi="Calibri"/>
          <w:sz w:val="18"/>
          <w:szCs w:val="18"/>
          <w:rtl w:val="0"/>
        </w:rPr>
        <w:t xml:space="preserve">lic </w:t>
      </w:r>
      <w:r w:rsidDel="00000000" w:rsidR="00000000" w:rsidRPr="00000000">
        <w:rPr>
          <w:rFonts w:ascii="Calibri" w:cs="Calibri" w:eastAsia="Calibri" w:hAnsi="Calibri"/>
          <w:sz w:val="18"/>
          <w:szCs w:val="18"/>
          <w:rtl w:val="0"/>
        </w:rPr>
        <w:t xml:space="preserve">en mairie</w:t>
      </w:r>
      <w:r w:rsidDel="00000000" w:rsidR="00000000" w:rsidRPr="00000000">
        <w:rPr>
          <w:rFonts w:ascii="Calibri" w:cs="Calibri" w:eastAsia="Calibri" w:hAnsi="Calibri"/>
          <w:sz w:val="18"/>
          <w:szCs w:val="18"/>
          <w:rtl w:val="0"/>
        </w:rPr>
        <w:t xml:space="preserve"> ainsi qu</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'à la préfecture du département.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Ils seront également disponibles sur le site intern</w:t>
      </w:r>
      <w:r w:rsidDel="00000000" w:rsidR="00000000" w:rsidRPr="00000000">
        <w:rPr>
          <w:rFonts w:ascii="Calibri" w:cs="Calibri" w:eastAsia="Calibri" w:hAnsi="Calibri"/>
          <w:sz w:val="18"/>
          <w:szCs w:val="18"/>
          <w:rtl w:val="0"/>
        </w:rPr>
        <w:t xml:space="preserve">et : </w:t>
      </w:r>
      <w:r w:rsidDel="00000000" w:rsidR="00000000" w:rsidRPr="00000000">
        <w:rPr>
          <w:rFonts w:ascii="Calibri" w:cs="Calibri" w:eastAsia="Calibri" w:hAnsi="Calibri"/>
          <w:sz w:val="18"/>
          <w:szCs w:val="18"/>
          <w:rtl w:val="0"/>
        </w:rPr>
        <w:t xml:space="preserve">https://www.spl-xdemat.fr/Xenquetes/</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Au terme de cette enquête publique, le con</w:t>
      </w:r>
      <w:r w:rsidDel="00000000" w:rsidR="00000000" w:rsidRPr="00000000">
        <w:rPr>
          <w:rFonts w:ascii="Calibri" w:cs="Calibri" w:eastAsia="Calibri" w:hAnsi="Calibri"/>
          <w:sz w:val="18"/>
          <w:szCs w:val="18"/>
          <w:rtl w:val="0"/>
        </w:rPr>
        <w:t xml:space="preserve">seil </w:t>
      </w:r>
      <w:r w:rsidDel="00000000" w:rsidR="00000000" w:rsidRPr="00000000">
        <w:rPr>
          <w:rFonts w:ascii="Calibri" w:cs="Calibri" w:eastAsia="Calibri" w:hAnsi="Calibri"/>
          <w:sz w:val="18"/>
          <w:szCs w:val="18"/>
          <w:rtl w:val="0"/>
        </w:rPr>
        <w:t xml:space="preserve">municipal</w:t>
      </w:r>
      <w:r w:rsidDel="00000000" w:rsidR="00000000" w:rsidRPr="00000000">
        <w:rPr>
          <w:rFonts w:ascii="Calibri" w:cs="Calibri" w:eastAsia="Calibri" w:hAnsi="Calibri"/>
          <w:sz w:val="18"/>
          <w:szCs w:val="18"/>
          <w:rtl w:val="0"/>
        </w:rPr>
        <w:t xml:space="preserve"> pou</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rra adopter la Carte Communale éventuellement modifiée pour tenir compte des avis qui ont été joints au dossier, des observations du public et du rapport et des conclusions motivées du commissaire-enquêteur.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Les informations relatives à ce dossier peuvent être demandées auprès</w:t>
      </w:r>
      <w:r w:rsidDel="00000000" w:rsidR="00000000" w:rsidRPr="00000000">
        <w:rPr>
          <w:rFonts w:ascii="Calibri" w:cs="Calibri" w:eastAsia="Calibri" w:hAnsi="Calibri"/>
          <w:sz w:val="18"/>
          <w:szCs w:val="18"/>
          <w:rtl w:val="0"/>
        </w:rPr>
        <w:t xml:space="preserve"> de </w:t>
      </w:r>
      <w:r w:rsidDel="00000000" w:rsidR="00000000" w:rsidRPr="00000000">
        <w:rPr>
          <w:rFonts w:ascii="Calibri" w:cs="Calibri" w:eastAsia="Calibri" w:hAnsi="Calibri"/>
          <w:sz w:val="18"/>
          <w:szCs w:val="18"/>
          <w:rtl w:val="0"/>
        </w:rPr>
        <w:t xml:space="preserve">la mairie.</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Les personnes intéressées pourront en obtenir communication à leurs frais.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Le </w:t>
      </w:r>
      <w:r w:rsidDel="00000000" w:rsidR="00000000" w:rsidRPr="00000000">
        <w:rPr>
          <w:rFonts w:ascii="Calibri" w:cs="Calibri" w:eastAsia="Calibri" w:hAnsi="Calibri"/>
          <w:sz w:val="18"/>
          <w:szCs w:val="18"/>
          <w:rtl w:val="0"/>
        </w:rPr>
        <w:t xml:space="preserve">maire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Thomas ALGLAVE</w:t>
      </w:r>
    </w:p>
    <w:p w:rsidR="00000000" w:rsidDel="00000000" w:rsidP="00000000" w:rsidRDefault="00000000" w:rsidRPr="00000000" w14:paraId="0000001B">
      <w:pPr>
        <w:rPr/>
      </w:pPr>
      <w:r w:rsidDel="00000000" w:rsidR="00000000" w:rsidRPr="00000000">
        <w:br w:type="page"/>
      </w:r>
      <w:r w:rsidDel="00000000" w:rsidR="00000000" w:rsidRPr="00000000">
        <w:rPr>
          <w:rtl w:val="0"/>
        </w:rPr>
      </w:r>
    </w:p>
    <w:p w:rsidR="00000000" w:rsidDel="00000000" w:rsidP="00000000" w:rsidRDefault="00000000" w:rsidRPr="00000000" w14:paraId="0000001C">
      <w:pPr>
        <w:pBdr>
          <w:top w:color="000000" w:space="1" w:sz="4" w:val="single"/>
          <w:left w:color="000000" w:space="4" w:sz="4" w:val="single"/>
          <w:bottom w:color="000000" w:space="1" w:sz="4" w:val="single"/>
          <w:right w:color="000000" w:space="4" w:sz="4" w:val="single"/>
        </w:pBdr>
        <w:spacing w:line="36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Affichage de l’avis d’enquête publique</w:t>
      </w:r>
    </w:p>
    <w:p w:rsidR="00000000" w:rsidDel="00000000" w:rsidP="00000000" w:rsidRDefault="00000000" w:rsidRPr="00000000" w14:paraId="0000001D">
      <w:pPr>
        <w:spacing w:line="48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Les affiches doivent être apposées 15 jours au moins avant l'ouverture de l'enquête et pendant toute la durée de celle-ci. Elles doivent être visibles et lisibles de la voie publique. Elles doivent impérativement être conformes à des caractéristiques et dimensions fixées par arrêté du 24 avril 2012 (NOR: DEVD1221800A). Selon ce texte, les affiches doivent :</w:t>
      </w:r>
    </w:p>
    <w:p w:rsidR="00000000" w:rsidDel="00000000" w:rsidP="00000000" w:rsidRDefault="00000000" w:rsidRPr="00000000" w14:paraId="0000001E">
      <w:pPr>
        <w:numPr>
          <w:ilvl w:val="0"/>
          <w:numId w:val="2"/>
        </w:numPr>
        <w:spacing w:line="480" w:lineRule="auto"/>
        <w:ind w:left="2520" w:hanging="360"/>
        <w:jc w:val="both"/>
        <w:rPr>
          <w:rFonts w:ascii="Calibri" w:cs="Calibri" w:eastAsia="Calibri" w:hAnsi="Calibri"/>
        </w:rPr>
      </w:pPr>
      <w:r w:rsidDel="00000000" w:rsidR="00000000" w:rsidRPr="00000000">
        <w:rPr>
          <w:rFonts w:ascii="Calibri" w:cs="Calibri" w:eastAsia="Calibri" w:hAnsi="Calibri"/>
          <w:rtl w:val="0"/>
        </w:rPr>
        <w:t xml:space="preserve">mesurer au moins 42 × 59,4 cm (format A2) ;</w:t>
      </w:r>
    </w:p>
    <w:p w:rsidR="00000000" w:rsidDel="00000000" w:rsidP="00000000" w:rsidRDefault="00000000" w:rsidRPr="00000000" w14:paraId="0000001F">
      <w:pPr>
        <w:numPr>
          <w:ilvl w:val="0"/>
          <w:numId w:val="2"/>
        </w:numPr>
        <w:spacing w:line="480" w:lineRule="auto"/>
        <w:ind w:left="2520" w:hanging="360"/>
        <w:jc w:val="both"/>
        <w:rPr>
          <w:rFonts w:ascii="Calibri" w:cs="Calibri" w:eastAsia="Calibri" w:hAnsi="Calibri"/>
        </w:rPr>
      </w:pPr>
      <w:r w:rsidDel="00000000" w:rsidR="00000000" w:rsidRPr="00000000">
        <w:rPr>
          <w:rFonts w:ascii="Calibri" w:cs="Calibri" w:eastAsia="Calibri" w:hAnsi="Calibri"/>
          <w:rtl w:val="0"/>
        </w:rPr>
        <w:t xml:space="preserve">comporter le titre « avis d'enquête publique » en caractères gras majuscules d'au moins 2 cm de hauteur ;</w:t>
      </w:r>
    </w:p>
    <w:p w:rsidR="00000000" w:rsidDel="00000000" w:rsidP="00000000" w:rsidRDefault="00000000" w:rsidRPr="00000000" w14:paraId="00000020">
      <w:pPr>
        <w:numPr>
          <w:ilvl w:val="0"/>
          <w:numId w:val="2"/>
        </w:numPr>
        <w:spacing w:line="480" w:lineRule="auto"/>
        <w:ind w:left="2520" w:hanging="360"/>
        <w:jc w:val="both"/>
        <w:rPr>
          <w:rFonts w:ascii="Calibri" w:cs="Calibri" w:eastAsia="Calibri" w:hAnsi="Calibri"/>
        </w:rPr>
      </w:pPr>
      <w:r w:rsidDel="00000000" w:rsidR="00000000" w:rsidRPr="00000000">
        <w:rPr>
          <w:rFonts w:ascii="Calibri" w:cs="Calibri" w:eastAsia="Calibri" w:hAnsi="Calibri"/>
          <w:rtl w:val="0"/>
        </w:rPr>
        <w:t xml:space="preserve">être imprimé en caractères noirs sur fond jaune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righ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sectPr>
      <w:headerReference r:id="rId7" w:type="default"/>
      <w:footerReference r:id="rId8" w:type="default"/>
      <w:pgSz w:h="15840" w:w="12240" w:orient="portrait"/>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 w:name="PT Sans">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25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48"/>
      <w:szCs w:val="48"/>
    </w:rPr>
  </w:style>
  <w:style w:type="paragraph" w:styleId="Heading2">
    <w:name w:val="heading 2"/>
    <w:basedOn w:val="Normal"/>
    <w:next w:val="Normal"/>
    <w:pPr>
      <w:keepNext w:val="1"/>
      <w:spacing w:after="60" w:before="240" w:lineRule="auto"/>
    </w:pPr>
    <w:rPr>
      <w:b w:val="1"/>
      <w:sz w:val="36"/>
      <w:szCs w:val="36"/>
    </w:rPr>
  </w:style>
  <w:style w:type="paragraph" w:styleId="Heading3">
    <w:name w:val="heading 3"/>
    <w:basedOn w:val="Normal"/>
    <w:next w:val="Normal"/>
    <w:pPr>
      <w:keepNext w:val="1"/>
      <w:spacing w:after="60" w:before="240" w:lineRule="auto"/>
    </w:pPr>
    <w:rPr>
      <w:b w:val="1"/>
      <w:sz w:val="28"/>
      <w:szCs w:val="28"/>
    </w:rPr>
  </w:style>
  <w:style w:type="paragraph" w:styleId="Heading4">
    <w:name w:val="heading 4"/>
    <w:basedOn w:val="Normal"/>
    <w:next w:val="Normal"/>
    <w:pPr>
      <w:keepNext w:val="1"/>
      <w:spacing w:after="60" w:before="240" w:lineRule="auto"/>
    </w:pPr>
    <w:rPr>
      <w:b w:val="1"/>
    </w:rPr>
  </w:style>
  <w:style w:type="paragraph" w:styleId="Heading5">
    <w:name w:val="heading 5"/>
    <w:basedOn w:val="Normal"/>
    <w:next w:val="Normal"/>
    <w:pPr>
      <w:spacing w:after="60" w:before="240" w:lineRule="auto"/>
    </w:pPr>
    <w:rPr>
      <w:b w:val="1"/>
      <w:sz w:val="20"/>
      <w:szCs w:val="20"/>
    </w:rPr>
  </w:style>
  <w:style w:type="paragraph" w:styleId="Heading6">
    <w:name w:val="heading 6"/>
    <w:basedOn w:val="Normal"/>
    <w:next w:val="Normal"/>
    <w:pPr>
      <w:spacing w:after="60" w:before="240" w:lineRule="auto"/>
    </w:pPr>
    <w:rPr>
      <w:b w:val="1"/>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48"/>
      <w:szCs w:val="48"/>
    </w:rPr>
  </w:style>
  <w:style w:type="paragraph" w:styleId="Heading2">
    <w:name w:val="heading 2"/>
    <w:basedOn w:val="Normal"/>
    <w:next w:val="Normal"/>
    <w:pPr>
      <w:keepNext w:val="1"/>
      <w:spacing w:after="60" w:before="240" w:lineRule="auto"/>
    </w:pPr>
    <w:rPr>
      <w:b w:val="1"/>
      <w:sz w:val="36"/>
      <w:szCs w:val="36"/>
    </w:rPr>
  </w:style>
  <w:style w:type="paragraph" w:styleId="Heading3">
    <w:name w:val="heading 3"/>
    <w:basedOn w:val="Normal"/>
    <w:next w:val="Normal"/>
    <w:pPr>
      <w:keepNext w:val="1"/>
      <w:spacing w:after="60" w:before="240" w:lineRule="auto"/>
    </w:pPr>
    <w:rPr>
      <w:b w:val="1"/>
      <w:sz w:val="28"/>
      <w:szCs w:val="28"/>
    </w:rPr>
  </w:style>
  <w:style w:type="paragraph" w:styleId="Heading4">
    <w:name w:val="heading 4"/>
    <w:basedOn w:val="Normal"/>
    <w:next w:val="Normal"/>
    <w:pPr>
      <w:keepNext w:val="1"/>
      <w:spacing w:after="60" w:before="240" w:lineRule="auto"/>
    </w:pPr>
    <w:rPr>
      <w:b w:val="1"/>
    </w:rPr>
  </w:style>
  <w:style w:type="paragraph" w:styleId="Heading5">
    <w:name w:val="heading 5"/>
    <w:basedOn w:val="Normal"/>
    <w:next w:val="Normal"/>
    <w:pPr>
      <w:spacing w:after="60" w:before="240" w:lineRule="auto"/>
    </w:pPr>
    <w:rPr>
      <w:b w:val="1"/>
      <w:sz w:val="20"/>
      <w:szCs w:val="20"/>
    </w:rPr>
  </w:style>
  <w:style w:type="paragraph" w:styleId="Heading6">
    <w:name w:val="heading 6"/>
    <w:basedOn w:val="Normal"/>
    <w:next w:val="Normal"/>
    <w:pPr>
      <w:spacing w:after="60" w:before="240" w:lineRule="auto"/>
    </w:pPr>
    <w:rPr>
      <w:b w:val="1"/>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05BCE"/>
    <w:rPr>
      <w:sz w:val="24"/>
      <w:szCs w:val="24"/>
    </w:rPr>
  </w:style>
  <w:style w:type="paragraph" w:styleId="Titre1">
    <w:name w:val="heading 1"/>
    <w:basedOn w:val="Normal"/>
    <w:next w:val="Normal"/>
    <w:qFormat w:val="1"/>
    <w:rsid w:val="00EF7B96"/>
    <w:pPr>
      <w:keepNext w:val="1"/>
      <w:spacing w:after="60" w:before="240"/>
      <w:outlineLvl w:val="0"/>
    </w:pPr>
    <w:rPr>
      <w:b w:val="1"/>
      <w:bCs w:val="1"/>
      <w:kern w:val="36"/>
      <w:sz w:val="48"/>
      <w:szCs w:val="48"/>
    </w:rPr>
  </w:style>
  <w:style w:type="paragraph" w:styleId="Titre2">
    <w:name w:val="heading 2"/>
    <w:basedOn w:val="Normal"/>
    <w:next w:val="Normal"/>
    <w:qFormat w:val="1"/>
    <w:rsid w:val="00EF7B96"/>
    <w:pPr>
      <w:keepNext w:val="1"/>
      <w:spacing w:after="60" w:before="240"/>
      <w:outlineLvl w:val="1"/>
    </w:pPr>
    <w:rPr>
      <w:b w:val="1"/>
      <w:bCs w:val="1"/>
      <w:iCs w:val="1"/>
      <w:sz w:val="36"/>
      <w:szCs w:val="36"/>
    </w:rPr>
  </w:style>
  <w:style w:type="paragraph" w:styleId="Titre3">
    <w:name w:val="heading 3"/>
    <w:basedOn w:val="Normal"/>
    <w:next w:val="Normal"/>
    <w:qFormat w:val="1"/>
    <w:rsid w:val="00EF7B96"/>
    <w:pPr>
      <w:keepNext w:val="1"/>
      <w:spacing w:after="60" w:before="240"/>
      <w:outlineLvl w:val="2"/>
    </w:pPr>
    <w:rPr>
      <w:b w:val="1"/>
      <w:bCs w:val="1"/>
      <w:sz w:val="28"/>
      <w:szCs w:val="28"/>
    </w:rPr>
  </w:style>
  <w:style w:type="paragraph" w:styleId="Titre4">
    <w:name w:val="heading 4"/>
    <w:basedOn w:val="Normal"/>
    <w:next w:val="Normal"/>
    <w:qFormat w:val="1"/>
    <w:rsid w:val="00EF7B96"/>
    <w:pPr>
      <w:keepNext w:val="1"/>
      <w:spacing w:after="60" w:before="240"/>
      <w:outlineLvl w:val="3"/>
    </w:pPr>
    <w:rPr>
      <w:b w:val="1"/>
      <w:bCs w:val="1"/>
    </w:rPr>
  </w:style>
  <w:style w:type="paragraph" w:styleId="Titre5">
    <w:name w:val="heading 5"/>
    <w:basedOn w:val="Normal"/>
    <w:next w:val="Normal"/>
    <w:qFormat w:val="1"/>
    <w:rsid w:val="00EF7B96"/>
    <w:pPr>
      <w:spacing w:after="60" w:before="240"/>
      <w:outlineLvl w:val="4"/>
    </w:pPr>
    <w:rPr>
      <w:b w:val="1"/>
      <w:bCs w:val="1"/>
      <w:iCs w:val="1"/>
      <w:sz w:val="20"/>
      <w:szCs w:val="20"/>
    </w:rPr>
  </w:style>
  <w:style w:type="paragraph" w:styleId="Titre6">
    <w:name w:val="heading 6"/>
    <w:basedOn w:val="Normal"/>
    <w:next w:val="Normal"/>
    <w:qFormat w:val="1"/>
    <w:rsid w:val="00EF7B96"/>
    <w:pPr>
      <w:spacing w:after="60" w:before="240"/>
      <w:outlineLvl w:val="5"/>
    </w:pPr>
    <w:rPr>
      <w:b w:val="1"/>
      <w:bCs w:val="1"/>
      <w:sz w:val="16"/>
      <w:szCs w:val="16"/>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htmlElAppGuidance" w:customStyle="1">
    <w:name w:val="html_ElApp_Guidance"/>
    <w:basedOn w:val="Normal"/>
  </w:style>
  <w:style w:type="character" w:styleId="ElAppGuidancemain" w:customStyle="1">
    <w:name w:val="ElApp_Guidance_main"/>
    <w:basedOn w:val="Policepardfaut"/>
  </w:style>
  <w:style w:type="paragraph" w:styleId="ElAppGuidanceh1" w:customStyle="1">
    <w:name w:val="ElApp_Guidance_h1"/>
    <w:basedOn w:val="Normal"/>
    <w:pPr>
      <w:pBdr>
        <w:left w:color="cd2d23" w:space="6" w:sz="36" w:val="single"/>
      </w:pBdr>
      <w:spacing w:line="585" w:lineRule="atLeast"/>
    </w:pPr>
    <w:rPr>
      <w:rFonts w:ascii="PT Sans" w:cs="PT Sans" w:eastAsia="PT Sans" w:hAnsi="PT Sans"/>
      <w:b w:val="1"/>
      <w:bCs w:val="1"/>
      <w:color w:val="333333"/>
      <w:sz w:val="50"/>
      <w:szCs w:val="50"/>
    </w:rPr>
  </w:style>
  <w:style w:type="character" w:styleId="ElAppGuidancesup" w:customStyle="1">
    <w:name w:val="ElApp_Guidance_sup"/>
    <w:basedOn w:val="Policepardfaut"/>
    <w:rPr>
      <w:bdr w:color="auto" w:space="0" w:sz="0" w:val="none"/>
    </w:rPr>
  </w:style>
  <w:style w:type="paragraph" w:styleId="ElAppGuidanceOBS" w:customStyle="1">
    <w:name w:val="ElApp_Guidance_OBS"/>
    <w:basedOn w:val="Normal"/>
    <w:pPr>
      <w:shd w:color="auto" w:fill="ffffff" w:val="clear"/>
    </w:pPr>
    <w:rPr>
      <w:shd w:color="auto" w:fill="ffffff" w:val="clear"/>
    </w:rPr>
  </w:style>
  <w:style w:type="paragraph" w:styleId="ElAppGuidanceOBSpAL" w:customStyle="1">
    <w:name w:val="ElApp_Guidance_OBS_p_AL"/>
    <w:basedOn w:val="Normal"/>
    <w:pPr>
      <w:shd w:color="auto" w:fill="ffffff" w:val="clear"/>
      <w:spacing w:line="360" w:lineRule="atLeast"/>
    </w:pPr>
    <w:rPr>
      <w:rFonts w:ascii="PT Sans" w:cs="PT Sans" w:eastAsia="PT Sans" w:hAnsi="PT Sans"/>
      <w:color w:val="333333"/>
      <w:sz w:val="32"/>
      <w:szCs w:val="32"/>
      <w:shd w:color="auto" w:fill="ffffff" w:val="clear"/>
    </w:rPr>
  </w:style>
  <w:style w:type="paragraph" w:styleId="ElAppGuidancediv" w:customStyle="1">
    <w:name w:val="ElApp_Guidance_div"/>
    <w:basedOn w:val="Normal"/>
  </w:style>
  <w:style w:type="paragraph" w:styleId="ElAppGuidanceh2DTIF-TI" w:customStyle="1">
    <w:name w:val="ElApp_Guidance_h2_DTIF-TI"/>
    <w:basedOn w:val="Normal"/>
    <w:pPr>
      <w:spacing w:line="315" w:lineRule="atLeast"/>
      <w:jc w:val="center"/>
    </w:pPr>
    <w:rPr>
      <w:sz w:val="26"/>
      <w:szCs w:val="26"/>
    </w:rPr>
  </w:style>
  <w:style w:type="character" w:styleId="ElAppGuidancei" w:customStyle="1">
    <w:name w:val="ElApp_Guidance_i"/>
    <w:basedOn w:val="Policepardfaut"/>
    <w:rPr>
      <w:bdr w:color="auto" w:space="0" w:sz="0" w:val="none"/>
    </w:rPr>
  </w:style>
  <w:style w:type="paragraph" w:styleId="ElAppGuidanceFORMULT1CORPSF1p" w:customStyle="1">
    <w:name w:val="ElApp_Guidance_FORMULT1_CORPSF1_p"/>
    <w:basedOn w:val="Normal"/>
    <w:rPr>
      <w:sz w:val="26"/>
      <w:szCs w:val="26"/>
    </w:rPr>
  </w:style>
  <w:style w:type="paragraph" w:styleId="ElAppGuidanceAJOUT" w:customStyle="1">
    <w:name w:val="ElApp_Guidance_AJOUT"/>
    <w:basedOn w:val="Normal"/>
    <w:pPr>
      <w:pBdr>
        <w:top w:color="cd2d23" w:space="7" w:sz="6" w:val="dotted"/>
        <w:left w:color="cd2d23" w:space="7" w:sz="6" w:val="dotted"/>
        <w:bottom w:color="cd2d23" w:space="7" w:sz="6" w:val="dotted"/>
        <w:right w:color="cd2d23" w:space="7" w:sz="6" w:val="dotted"/>
      </w:pBdr>
    </w:pPr>
    <w:rPr>
      <w:bdr w:color="cd2d23" w:space="0" w:sz="6" w:val="dotted"/>
    </w:rPr>
  </w:style>
  <w:style w:type="paragraph" w:styleId="ElAppGuidanceAJOUTh5" w:customStyle="1">
    <w:name w:val="ElApp_Guidance_AJOUT_h5"/>
    <w:basedOn w:val="Normal"/>
    <w:rPr>
      <w:rFonts w:ascii="PT Sans" w:cs="PT Sans" w:eastAsia="PT Sans" w:hAnsi="PT Sans"/>
      <w:i w:val="1"/>
      <w:iCs w:val="1"/>
      <w:color w:val="333333"/>
      <w:sz w:val="26"/>
      <w:szCs w:val="26"/>
    </w:rPr>
  </w:style>
  <w:style w:type="paragraph" w:styleId="ElAppGuidancedivTCMT" w:customStyle="1">
    <w:name w:val="ElApp_Guidance_div_TCMT"/>
    <w:basedOn w:val="Normal"/>
    <w:pPr>
      <w:pBdr>
        <w:top w:color="auto" w:space="6" w:sz="0" w:val="none"/>
        <w:left w:color="auto" w:space="31" w:sz="0" w:val="none"/>
        <w:bottom w:color="auto" w:space="3" w:sz="0" w:val="none"/>
      </w:pBdr>
      <w:spacing w:line="255" w:lineRule="atLeast"/>
    </w:pPr>
    <w:rPr>
      <w:rFonts w:ascii="PT Sans" w:cs="PT Sans" w:eastAsia="PT Sans" w:hAnsi="PT Sans"/>
      <w:color w:val="333333"/>
    </w:rPr>
  </w:style>
  <w:style w:type="character" w:styleId="ElAppGuidancedivTCMTh4TCMT-T-BEF" w:customStyle="1">
    <w:name w:val="ElApp_Guidance_div_TCMT_h4_TCMT-T-BEF"/>
    <w:basedOn w:val="Policepardfaut"/>
  </w:style>
  <w:style w:type="character" w:styleId="ElAppGuidancedivTCMTpAL" w:customStyle="1">
    <w:name w:val="ElApp_Guidance_div_TCMT_p_AL"/>
    <w:basedOn w:val="Policepardfaut"/>
    <w:rPr>
      <w:sz w:val="21"/>
      <w:szCs w:val="21"/>
    </w:rPr>
  </w:style>
  <w:style w:type="paragraph" w:styleId="ElAppGuidanceulli" w:customStyle="1">
    <w:name w:val="ElApp_Guidance_ul_li"/>
    <w:basedOn w:val="Normal"/>
  </w:style>
  <w:style w:type="paragraph" w:styleId="ElAppGuidanceBLOCPOSR" w:customStyle="1">
    <w:name w:val="ElApp_Guidance_BLOCPOSR"/>
    <w:basedOn w:val="Normal"/>
  </w:style>
  <w:style w:type="paragraph" w:styleId="ElAppGuidanceclearBoth" w:customStyle="1">
    <w:name w:val="ElApp_Guidance_clearBoth"/>
    <w:basedOn w:val="Normal"/>
  </w:style>
  <w:style w:type="paragraph" w:styleId="copyRight" w:customStyle="1">
    <w:name w:val="copyRight"/>
    <w:basedOn w:val="Normal"/>
  </w:style>
  <w:style w:type="paragraph" w:styleId="NormalWeb">
    <w:name w:val="Normal (Web)"/>
    <w:basedOn w:val="Normal"/>
    <w:uiPriority w:val="99"/>
    <w:rsid w:val="00A20D0D"/>
    <w:pPr>
      <w:spacing w:after="119" w:before="100" w:beforeAutospacing="1"/>
    </w:pPr>
  </w:style>
  <w:style w:type="character" w:styleId="lev">
    <w:name w:val="Strong"/>
    <w:uiPriority w:val="22"/>
    <w:qFormat w:val="1"/>
    <w:rsid w:val="00A20D0D"/>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 Id="rId4" Type="http://schemas.openxmlformats.org/officeDocument/2006/relationships/font" Target="fonts/PTSans-regular.ttf"/><Relationship Id="rId5" Type="http://schemas.openxmlformats.org/officeDocument/2006/relationships/font" Target="fonts/PTSans-bold.ttf"/><Relationship Id="rId6" Type="http://schemas.openxmlformats.org/officeDocument/2006/relationships/font" Target="fonts/PTSans-italic.ttf"/><Relationship Id="rId7" Type="http://schemas.openxmlformats.org/officeDocument/2006/relationships/font" Target="fonts/PTSans-boldItalic.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kD30tuJUQzO6VtEIAKA59vHUIg==">CgMxLjA4AGotChRzdWdnZXN0LnFwMnY4aDRqMWRlMBIVTWFpcmllIENFUk5ZIExFUyBCVUNZai0KFHN1Z2dlc3QuMm51cnY4bHU4dnBrEhVNYWlyaWUgQ0VSTlkgTEVTIEJVQ1lqLQoUc3VnZ2VzdC5nbDdjY3VzcHF4eXMSFU1haXJpZSBDRVJOWSBMRVMgQlVDWWotChRzdWdnZXN0LnBlbjJ0ZGh1OGh1ZRIVTWFpcmllIENFUk5ZIExFUyBCVUNZai0KFHN1Z2dlc3QuNDZmbThnYXk0ZHl6EhVNYWlyaWUgQ0VSTlkgTEVTIEJVQ1lqLQoUc3VnZ2VzdC5hY2h1bzVjamJrbXgSFU1haXJpZSBDRVJOWSBMRVMgQlVDWXIhMXM2d083Ynhfb3J1TW9LRW1pclBtWFZ0Qllsd2NiMU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2024-10-09T07:55:00Z</dcterms:created>
  <dc:creator>Geogram2</dc:creator>
</cp:coreProperties>
</file>