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567" w:right="-566" w:firstLine="0"/>
        <w:jc w:val="center"/>
        <w:rPr>
          <w:rFonts w:ascii="Bookman Old Style" w:cs="Bookman Old Style" w:eastAsia="Bookman Old Style" w:hAnsi="Bookman Old Style"/>
          <w:b w:val="1"/>
          <w:sz w:val="40"/>
          <w:szCs w:val="40"/>
        </w:rPr>
      </w:pPr>
      <w:r w:rsidDel="00000000" w:rsidR="00000000" w:rsidRPr="00000000">
        <w:rPr>
          <w:rFonts w:ascii="Bookman Old Style" w:cs="Bookman Old Style" w:eastAsia="Bookman Old Style" w:hAnsi="Bookman Old Style"/>
          <w:b w:val="1"/>
          <w:sz w:val="40"/>
          <w:szCs w:val="40"/>
          <w:rtl w:val="0"/>
        </w:rPr>
        <w:t xml:space="preserve">Commune de CERNY-LES-BUCY</w:t>
      </w:r>
    </w:p>
    <w:p w:rsidR="00000000" w:rsidDel="00000000" w:rsidP="00000000" w:rsidRDefault="00000000" w:rsidRPr="00000000" w14:paraId="00000002">
      <w:pPr>
        <w:jc w:val="center"/>
        <w:rPr>
          <w:rFonts w:ascii="Bookman Old Style" w:cs="Bookman Old Style" w:eastAsia="Bookman Old Style" w:hAnsi="Bookman Old Style"/>
          <w:b w:val="1"/>
          <w:sz w:val="40"/>
          <w:szCs w:val="40"/>
        </w:rPr>
      </w:pPr>
      <w:r w:rsidDel="00000000" w:rsidR="00000000" w:rsidRPr="00000000">
        <w:rPr>
          <w:rFonts w:ascii="Bookman Old Style" w:cs="Bookman Old Style" w:eastAsia="Bookman Old Style" w:hAnsi="Bookman Old Style"/>
          <w:b w:val="1"/>
          <w:sz w:val="40"/>
          <w:szCs w:val="40"/>
          <w:rtl w:val="0"/>
        </w:rPr>
        <w:t xml:space="preserve">ARRÊTÉ MUNICIPAL</w:t>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pBdr>
          <w:top w:color="000000" w:space="1" w:sz="6" w:val="single"/>
        </w:pBdr>
        <w:jc w:val="center"/>
        <w:rPr>
          <w:b w:val="1"/>
          <w:sz w:val="24"/>
          <w:szCs w:val="24"/>
        </w:rPr>
      </w:pPr>
      <w:r w:rsidDel="00000000" w:rsidR="00000000" w:rsidRPr="00000000">
        <w:rPr>
          <w:b w:val="1"/>
          <w:sz w:val="24"/>
          <w:szCs w:val="24"/>
          <w:rtl w:val="0"/>
        </w:rPr>
        <w:t xml:space="preserve">Commune de CERNY-LES-BUCY - Mairie - 02870 - 🕿 03.23.23.02.98.</w:t>
      </w:r>
    </w:p>
    <w:p w:rsidR="00000000" w:rsidDel="00000000" w:rsidP="00000000" w:rsidRDefault="00000000" w:rsidRPr="00000000" w14:paraId="00000005">
      <w:pPr>
        <w:pBdr>
          <w:top w:color="000000" w:space="1" w:sz="6" w:val="single"/>
        </w:pBdr>
        <w:jc w:val="center"/>
        <w:rPr>
          <w:b w:val="1"/>
          <w:sz w:val="24"/>
          <w:szCs w:val="24"/>
        </w:rPr>
      </w:pPr>
      <w:r w:rsidDel="00000000" w:rsidR="00000000" w:rsidRPr="00000000">
        <w:rPr>
          <w:rtl w:val="0"/>
        </w:rPr>
      </w:r>
    </w:p>
    <w:p w:rsidR="00000000" w:rsidDel="00000000" w:rsidP="00000000" w:rsidRDefault="00000000" w:rsidRPr="00000000" w14:paraId="00000006">
      <w:pPr>
        <w:pBdr>
          <w:top w:color="000000" w:space="1" w:sz="6" w:val="single"/>
        </w:pBdr>
        <w:jc w:val="center"/>
        <w:rPr>
          <w:b w:val="1"/>
          <w:sz w:val="24"/>
          <w:szCs w:val="24"/>
        </w:rPr>
      </w:pPr>
      <w:r w:rsidDel="00000000" w:rsidR="00000000" w:rsidRPr="00000000">
        <w:rPr>
          <w:rtl w:val="0"/>
        </w:rPr>
      </w:r>
    </w:p>
    <w:p w:rsidR="00000000" w:rsidDel="00000000" w:rsidP="00000000" w:rsidRDefault="00000000" w:rsidRPr="00000000" w14:paraId="00000007">
      <w:pPr>
        <w:pBdr>
          <w:top w:color="000000" w:space="1" w:sz="6" w:val="single"/>
        </w:pBdr>
        <w:jc w:val="center"/>
        <w:rPr>
          <w:b w:val="1"/>
          <w:sz w:val="24"/>
          <w:szCs w:val="24"/>
        </w:rPr>
      </w:pPr>
      <w:r w:rsidDel="00000000" w:rsidR="00000000" w:rsidRPr="00000000">
        <w:rPr>
          <w:rtl w:val="0"/>
        </w:rPr>
      </w:r>
    </w:p>
    <w:tbl>
      <w:tblPr>
        <w:tblStyle w:val="Table1"/>
        <w:tblW w:w="10575.0" w:type="dxa"/>
        <w:jc w:val="left"/>
        <w:tblInd w:w="-781.0" w:type="dxa"/>
        <w:tblLayout w:type="fixed"/>
        <w:tblLook w:val="0000"/>
      </w:tblPr>
      <w:tblGrid>
        <w:gridCol w:w="2985"/>
        <w:gridCol w:w="7590"/>
        <w:tblGridChange w:id="0">
          <w:tblGrid>
            <w:gridCol w:w="2985"/>
            <w:gridCol w:w="7590"/>
          </w:tblGrid>
        </w:tblGridChange>
      </w:tblGrid>
      <w:tr>
        <w:trPr>
          <w:cantSplit w:val="0"/>
          <w:tblHeader w:val="0"/>
        </w:trPr>
        <w:tc>
          <w:tcPr>
            <w:tcBorders>
              <w:right w:color="000000" w:space="0" w:sz="6" w:val="single"/>
            </w:tcBorders>
            <w:tcMar>
              <w:top w:w="0.0" w:type="dxa"/>
              <w:bottom w:w="0.0" w:type="dxa"/>
            </w:tcMar>
          </w:tcPr>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jc w:val="center"/>
              <w:rPr>
                <w:b w:val="1"/>
                <w:sz w:val="24"/>
                <w:szCs w:val="24"/>
              </w:rPr>
            </w:pPr>
            <w:r w:rsidDel="00000000" w:rsidR="00000000" w:rsidRPr="00000000">
              <w:rPr>
                <w:b w:val="1"/>
                <w:sz w:val="24"/>
                <w:szCs w:val="24"/>
                <w:rtl w:val="0"/>
              </w:rPr>
              <w:t xml:space="preserve">-- N°ARR-2024-008 --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jc w:val="center"/>
              <w:rPr>
                <w:b w:val="1"/>
                <w:sz w:val="26"/>
                <w:szCs w:val="26"/>
              </w:rPr>
            </w:pPr>
            <w:r w:rsidDel="00000000" w:rsidR="00000000" w:rsidRPr="00000000">
              <w:rPr>
                <w:b w:val="1"/>
                <w:sz w:val="26"/>
                <w:szCs w:val="26"/>
                <w:rtl w:val="0"/>
              </w:rPr>
              <w:t xml:space="preserve">Elaboration de la carte communale: enquête publique</w:t>
            </w:r>
          </w:p>
          <w:p w:rsidR="00000000" w:rsidDel="00000000" w:rsidP="00000000" w:rsidRDefault="00000000" w:rsidRPr="00000000" w14:paraId="0000000C">
            <w:pPr>
              <w:jc w:val="center"/>
              <w:rPr>
                <w:b w:val="1"/>
                <w:sz w:val="26"/>
                <w:szCs w:val="26"/>
              </w:rPr>
            </w:pPr>
            <w:r w:rsidDel="00000000" w:rsidR="00000000" w:rsidRPr="00000000">
              <w:rPr>
                <w:b w:val="1"/>
                <w:sz w:val="26"/>
                <w:szCs w:val="26"/>
                <w:rtl w:val="0"/>
              </w:rPr>
              <w:t xml:space="preserve">------------</w:t>
            </w:r>
          </w:p>
          <w:p w:rsidR="00000000" w:rsidDel="00000000" w:rsidP="00000000" w:rsidRDefault="00000000" w:rsidRPr="00000000" w14:paraId="0000000D">
            <w:pPr>
              <w:jc w:val="center"/>
              <w:rPr>
                <w:b w:val="1"/>
                <w:sz w:val="24"/>
                <w:szCs w:val="24"/>
              </w:rPr>
            </w:pPr>
            <w:r w:rsidDel="00000000" w:rsidR="00000000" w:rsidRPr="00000000">
              <w:rPr>
                <w:b w:val="1"/>
                <w:sz w:val="24"/>
                <w:szCs w:val="24"/>
                <w:rtl w:val="0"/>
              </w:rPr>
              <w:t xml:space="preserve">29 octobre 2024</w:t>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r>
          </w:p>
          <w:p w:rsidR="00000000" w:rsidDel="00000000" w:rsidP="00000000" w:rsidRDefault="00000000" w:rsidRPr="00000000" w14:paraId="00000013">
            <w:pPr>
              <w:jc w:val="center"/>
              <w:rPr/>
            </w:pPr>
            <w:r w:rsidDel="00000000" w:rsidR="00000000" w:rsidRPr="00000000">
              <w:rPr>
                <w:rtl w:val="0"/>
              </w:rPr>
            </w:r>
          </w:p>
          <w:p w:rsidR="00000000" w:rsidDel="00000000" w:rsidP="00000000" w:rsidRDefault="00000000" w:rsidRPr="00000000" w14:paraId="00000014">
            <w:pPr>
              <w:jc w:val="center"/>
              <w:rPr/>
            </w:pPr>
            <w:r w:rsidDel="00000000" w:rsidR="00000000" w:rsidRPr="00000000">
              <w:rPr>
                <w:rtl w:val="0"/>
              </w:rPr>
            </w:r>
          </w:p>
          <w:p w:rsidR="00000000" w:rsidDel="00000000" w:rsidP="00000000" w:rsidRDefault="00000000" w:rsidRPr="00000000" w14:paraId="00000015">
            <w:pPr>
              <w:jc w:val="center"/>
              <w:rPr/>
            </w:pPr>
            <w:r w:rsidDel="00000000" w:rsidR="00000000" w:rsidRPr="00000000">
              <w:rPr>
                <w:rtl w:val="0"/>
              </w:rPr>
            </w:r>
          </w:p>
          <w:p w:rsidR="00000000" w:rsidDel="00000000" w:rsidP="00000000" w:rsidRDefault="00000000" w:rsidRPr="00000000" w14:paraId="00000016">
            <w:pPr>
              <w:jc w:val="center"/>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rtl w:val="0"/>
              </w:rPr>
            </w:r>
          </w:p>
          <w:p w:rsidR="00000000" w:rsidDel="00000000" w:rsidP="00000000" w:rsidRDefault="00000000" w:rsidRPr="00000000" w14:paraId="00000018">
            <w:pPr>
              <w:jc w:val="both"/>
              <w:rPr/>
            </w:pPr>
            <w:r w:rsidDel="00000000" w:rsidR="00000000" w:rsidRPr="00000000">
              <w:rPr>
                <w:sz w:val="22"/>
                <w:szCs w:val="22"/>
                <w:rtl w:val="0"/>
              </w:rPr>
              <w:t xml:space="preserve">Le Maire certifie que le présent arrêté a été affiché le 29 octobre 2024 et reçu en préfecture le </w:t>
            </w: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jc w:val="center"/>
              <w:rPr/>
            </w:pPr>
            <w:r w:rsidDel="00000000" w:rsidR="00000000" w:rsidRPr="00000000">
              <w:rPr>
                <w:rtl w:val="0"/>
              </w:rPr>
              <w:tab/>
              <w:tab/>
              <w:t xml:space="preserve">Le Maire,</w:t>
            </w:r>
          </w:p>
          <w:p w:rsidR="00000000" w:rsidDel="00000000" w:rsidP="00000000" w:rsidRDefault="00000000" w:rsidRPr="00000000" w14:paraId="0000001B">
            <w:pPr>
              <w:jc w:val="center"/>
              <w:rPr/>
            </w:pPr>
            <w:r w:rsidDel="00000000" w:rsidR="00000000" w:rsidRPr="00000000">
              <w:rPr>
                <w:rtl w:val="0"/>
              </w:rPr>
            </w:r>
          </w:p>
          <w:p w:rsidR="00000000" w:rsidDel="00000000" w:rsidP="00000000" w:rsidRDefault="00000000" w:rsidRPr="00000000" w14:paraId="0000001C">
            <w:pPr>
              <w:jc w:val="center"/>
              <w:rPr/>
            </w:pPr>
            <w:r w:rsidDel="00000000" w:rsidR="00000000" w:rsidRPr="00000000">
              <w:rPr>
                <w:rtl w:val="0"/>
              </w:rPr>
            </w:r>
          </w:p>
          <w:p w:rsidR="00000000" w:rsidDel="00000000" w:rsidP="00000000" w:rsidRDefault="00000000" w:rsidRPr="00000000" w14:paraId="0000001D">
            <w:pPr>
              <w:jc w:val="center"/>
              <w:rPr/>
            </w:pPr>
            <w:r w:rsidDel="00000000" w:rsidR="00000000" w:rsidRPr="00000000">
              <w:rPr>
                <w:rtl w:val="0"/>
              </w:rPr>
            </w:r>
          </w:p>
          <w:p w:rsidR="00000000" w:rsidDel="00000000" w:rsidP="00000000" w:rsidRDefault="00000000" w:rsidRPr="00000000" w14:paraId="0000001E">
            <w:pPr>
              <w:jc w:val="center"/>
              <w:rPr/>
            </w:pPr>
            <w:r w:rsidDel="00000000" w:rsidR="00000000" w:rsidRPr="00000000">
              <w:rPr>
                <w:rtl w:val="0"/>
              </w:rPr>
            </w:r>
          </w:p>
          <w:p w:rsidR="00000000" w:rsidDel="00000000" w:rsidP="00000000" w:rsidRDefault="00000000" w:rsidRPr="00000000" w14:paraId="0000001F">
            <w:pPr>
              <w:jc w:val="center"/>
              <w:rPr/>
            </w:pPr>
            <w:r w:rsidDel="00000000" w:rsidR="00000000" w:rsidRPr="00000000">
              <w:rPr>
                <w:rtl w:val="0"/>
              </w:rPr>
            </w:r>
          </w:p>
          <w:p w:rsidR="00000000" w:rsidDel="00000000" w:rsidP="00000000" w:rsidRDefault="00000000" w:rsidRPr="00000000" w14:paraId="00000020">
            <w:pPr>
              <w:jc w:val="center"/>
              <w:rPr/>
            </w:pPr>
            <w:r w:rsidDel="00000000" w:rsidR="00000000" w:rsidRPr="00000000">
              <w:rPr>
                <w:rtl w:val="0"/>
              </w:rPr>
            </w:r>
          </w:p>
          <w:p w:rsidR="00000000" w:rsidDel="00000000" w:rsidP="00000000" w:rsidRDefault="00000000" w:rsidRPr="00000000" w14:paraId="00000021">
            <w:pPr>
              <w:jc w:val="center"/>
              <w:rPr/>
            </w:pPr>
            <w:r w:rsidDel="00000000" w:rsidR="00000000" w:rsidRPr="00000000">
              <w:rPr>
                <w:rtl w:val="0"/>
              </w:rPr>
            </w:r>
          </w:p>
          <w:p w:rsidR="00000000" w:rsidDel="00000000" w:rsidP="00000000" w:rsidRDefault="00000000" w:rsidRPr="00000000" w14:paraId="00000022">
            <w:pPr>
              <w:jc w:val="center"/>
              <w:rPr/>
            </w:pPr>
            <w:r w:rsidDel="00000000" w:rsidR="00000000" w:rsidRPr="00000000">
              <w:rPr>
                <w:rtl w:val="0"/>
              </w:rPr>
            </w:r>
          </w:p>
          <w:p w:rsidR="00000000" w:rsidDel="00000000" w:rsidP="00000000" w:rsidRDefault="00000000" w:rsidRPr="00000000" w14:paraId="00000023">
            <w:pPr>
              <w:jc w:val="center"/>
              <w:rPr/>
            </w:pPr>
            <w:r w:rsidDel="00000000" w:rsidR="00000000" w:rsidRPr="00000000">
              <w:rPr>
                <w:rtl w:val="0"/>
              </w:rPr>
            </w:r>
          </w:p>
          <w:p w:rsidR="00000000" w:rsidDel="00000000" w:rsidP="00000000" w:rsidRDefault="00000000" w:rsidRPr="00000000" w14:paraId="00000024">
            <w:pPr>
              <w:jc w:val="center"/>
              <w:rPr/>
            </w:pPr>
            <w:r w:rsidDel="00000000" w:rsidR="00000000" w:rsidRPr="00000000">
              <w:rPr>
                <w:rtl w:val="0"/>
              </w:rPr>
            </w:r>
          </w:p>
          <w:p w:rsidR="00000000" w:rsidDel="00000000" w:rsidP="00000000" w:rsidRDefault="00000000" w:rsidRPr="00000000" w14:paraId="00000025">
            <w:pPr>
              <w:jc w:val="center"/>
              <w:rPr/>
            </w:pPr>
            <w:r w:rsidDel="00000000" w:rsidR="00000000" w:rsidRPr="00000000">
              <w:rPr>
                <w:rtl w:val="0"/>
              </w:rPr>
            </w:r>
          </w:p>
          <w:p w:rsidR="00000000" w:rsidDel="00000000" w:rsidP="00000000" w:rsidRDefault="00000000" w:rsidRPr="00000000" w14:paraId="00000026">
            <w:pPr>
              <w:jc w:val="center"/>
              <w:rPr/>
            </w:pPr>
            <w:r w:rsidDel="00000000" w:rsidR="00000000" w:rsidRPr="00000000">
              <w:rPr>
                <w:rtl w:val="0"/>
              </w:rPr>
            </w:r>
          </w:p>
          <w:p w:rsidR="00000000" w:rsidDel="00000000" w:rsidP="00000000" w:rsidRDefault="00000000" w:rsidRPr="00000000" w14:paraId="00000027">
            <w:pPr>
              <w:jc w:val="center"/>
              <w:rPr/>
            </w:pPr>
            <w:r w:rsidDel="00000000" w:rsidR="00000000" w:rsidRPr="00000000">
              <w:rPr>
                <w:rtl w:val="0"/>
              </w:rPr>
            </w:r>
          </w:p>
          <w:p w:rsidR="00000000" w:rsidDel="00000000" w:rsidP="00000000" w:rsidRDefault="00000000" w:rsidRPr="00000000" w14:paraId="00000028">
            <w:pPr>
              <w:jc w:val="center"/>
              <w:rPr/>
            </w:pPr>
            <w:r w:rsidDel="00000000" w:rsidR="00000000" w:rsidRPr="00000000">
              <w:rPr>
                <w:rtl w:val="0"/>
              </w:rPr>
            </w:r>
          </w:p>
          <w:p w:rsidR="00000000" w:rsidDel="00000000" w:rsidP="00000000" w:rsidRDefault="00000000" w:rsidRPr="00000000" w14:paraId="00000029">
            <w:pPr>
              <w:jc w:val="center"/>
              <w:rPr/>
            </w:pPr>
            <w:r w:rsidDel="00000000" w:rsidR="00000000" w:rsidRPr="00000000">
              <w:rPr>
                <w:rtl w:val="0"/>
              </w:rPr>
            </w:r>
          </w:p>
          <w:p w:rsidR="00000000" w:rsidDel="00000000" w:rsidP="00000000" w:rsidRDefault="00000000" w:rsidRPr="00000000" w14:paraId="0000002A">
            <w:pPr>
              <w:jc w:val="center"/>
              <w:rPr/>
            </w:pPr>
            <w:r w:rsidDel="00000000" w:rsidR="00000000" w:rsidRPr="00000000">
              <w:rPr>
                <w:rtl w:val="0"/>
              </w:rPr>
            </w:r>
          </w:p>
          <w:p w:rsidR="00000000" w:rsidDel="00000000" w:rsidP="00000000" w:rsidRDefault="00000000" w:rsidRPr="00000000" w14:paraId="0000002B">
            <w:pPr>
              <w:jc w:val="center"/>
              <w:rPr/>
            </w:pPr>
            <w:r w:rsidDel="00000000" w:rsidR="00000000" w:rsidRPr="00000000">
              <w:rPr>
                <w:rtl w:val="0"/>
              </w:rPr>
            </w:r>
          </w:p>
          <w:p w:rsidR="00000000" w:rsidDel="00000000" w:rsidP="00000000" w:rsidRDefault="00000000" w:rsidRPr="00000000" w14:paraId="0000002C">
            <w:pPr>
              <w:jc w:val="center"/>
              <w:rPr/>
            </w:pPr>
            <w:r w:rsidDel="00000000" w:rsidR="00000000" w:rsidRPr="00000000">
              <w:rPr>
                <w:rtl w:val="0"/>
              </w:rPr>
            </w:r>
          </w:p>
          <w:p w:rsidR="00000000" w:rsidDel="00000000" w:rsidP="00000000" w:rsidRDefault="00000000" w:rsidRPr="00000000" w14:paraId="0000002D">
            <w:pPr>
              <w:jc w:val="center"/>
              <w:rPr/>
            </w:pPr>
            <w:r w:rsidDel="00000000" w:rsidR="00000000" w:rsidRPr="00000000">
              <w:rPr>
                <w:rtl w:val="0"/>
              </w:rPr>
            </w:r>
          </w:p>
          <w:p w:rsidR="00000000" w:rsidDel="00000000" w:rsidP="00000000" w:rsidRDefault="00000000" w:rsidRPr="00000000" w14:paraId="0000002E">
            <w:pPr>
              <w:jc w:val="center"/>
              <w:rPr/>
            </w:pPr>
            <w:r w:rsidDel="00000000" w:rsidR="00000000" w:rsidRPr="00000000">
              <w:rPr>
                <w:rtl w:val="0"/>
              </w:rPr>
            </w:r>
          </w:p>
          <w:p w:rsidR="00000000" w:rsidDel="00000000" w:rsidP="00000000" w:rsidRDefault="00000000" w:rsidRPr="00000000" w14:paraId="0000002F">
            <w:pPr>
              <w:jc w:val="center"/>
              <w:rPr/>
            </w:pPr>
            <w:r w:rsidDel="00000000" w:rsidR="00000000" w:rsidRPr="00000000">
              <w:rPr>
                <w:rtl w:val="0"/>
              </w:rPr>
            </w:r>
          </w:p>
          <w:p w:rsidR="00000000" w:rsidDel="00000000" w:rsidP="00000000" w:rsidRDefault="00000000" w:rsidRPr="00000000" w14:paraId="00000030">
            <w:pPr>
              <w:jc w:val="center"/>
              <w:rPr/>
            </w:pPr>
            <w:r w:rsidDel="00000000" w:rsidR="00000000" w:rsidRPr="00000000">
              <w:rPr>
                <w:rtl w:val="0"/>
              </w:rPr>
            </w:r>
          </w:p>
          <w:p w:rsidR="00000000" w:rsidDel="00000000" w:rsidP="00000000" w:rsidRDefault="00000000" w:rsidRPr="00000000" w14:paraId="00000031">
            <w:pPr>
              <w:jc w:val="center"/>
              <w:rPr/>
            </w:pPr>
            <w:r w:rsidDel="00000000" w:rsidR="00000000" w:rsidRPr="00000000">
              <w:rPr>
                <w:rtl w:val="0"/>
              </w:rPr>
            </w:r>
          </w:p>
          <w:p w:rsidR="00000000" w:rsidDel="00000000" w:rsidP="00000000" w:rsidRDefault="00000000" w:rsidRPr="00000000" w14:paraId="00000032">
            <w:pPr>
              <w:jc w:val="center"/>
              <w:rPr/>
            </w:pPr>
            <w:r w:rsidDel="00000000" w:rsidR="00000000" w:rsidRPr="00000000">
              <w:rPr>
                <w:rtl w:val="0"/>
              </w:rPr>
            </w:r>
          </w:p>
          <w:p w:rsidR="00000000" w:rsidDel="00000000" w:rsidP="00000000" w:rsidRDefault="00000000" w:rsidRPr="00000000" w14:paraId="00000033">
            <w:pPr>
              <w:jc w:val="center"/>
              <w:rPr/>
            </w:pPr>
            <w:r w:rsidDel="00000000" w:rsidR="00000000" w:rsidRPr="00000000">
              <w:rPr>
                <w:rtl w:val="0"/>
              </w:rPr>
            </w:r>
          </w:p>
          <w:p w:rsidR="00000000" w:rsidDel="00000000" w:rsidP="00000000" w:rsidRDefault="00000000" w:rsidRPr="00000000" w14:paraId="00000034">
            <w:pPr>
              <w:jc w:val="center"/>
              <w:rPr/>
            </w:pPr>
            <w:r w:rsidDel="00000000" w:rsidR="00000000" w:rsidRPr="00000000">
              <w:rPr>
                <w:rtl w:val="0"/>
              </w:rPr>
            </w:r>
          </w:p>
          <w:p w:rsidR="00000000" w:rsidDel="00000000" w:rsidP="00000000" w:rsidRDefault="00000000" w:rsidRPr="00000000" w14:paraId="00000035">
            <w:pPr>
              <w:jc w:val="center"/>
              <w:rPr/>
            </w:pPr>
            <w:r w:rsidDel="00000000" w:rsidR="00000000" w:rsidRPr="00000000">
              <w:rPr>
                <w:rtl w:val="0"/>
              </w:rPr>
            </w:r>
          </w:p>
          <w:p w:rsidR="00000000" w:rsidDel="00000000" w:rsidP="00000000" w:rsidRDefault="00000000" w:rsidRPr="00000000" w14:paraId="00000036">
            <w:pPr>
              <w:jc w:val="center"/>
              <w:rPr/>
            </w:pPr>
            <w:r w:rsidDel="00000000" w:rsidR="00000000" w:rsidRPr="00000000">
              <w:rPr>
                <w:rtl w:val="0"/>
              </w:rPr>
            </w:r>
          </w:p>
          <w:p w:rsidR="00000000" w:rsidDel="00000000" w:rsidP="00000000" w:rsidRDefault="00000000" w:rsidRPr="00000000" w14:paraId="00000037">
            <w:pPr>
              <w:jc w:val="center"/>
              <w:rPr/>
            </w:pPr>
            <w:r w:rsidDel="00000000" w:rsidR="00000000" w:rsidRPr="00000000">
              <w:rPr>
                <w:rtl w:val="0"/>
              </w:rPr>
            </w:r>
          </w:p>
          <w:p w:rsidR="00000000" w:rsidDel="00000000" w:rsidP="00000000" w:rsidRDefault="00000000" w:rsidRPr="00000000" w14:paraId="00000038">
            <w:pPr>
              <w:jc w:val="center"/>
              <w:rPr/>
            </w:pPr>
            <w:r w:rsidDel="00000000" w:rsidR="00000000" w:rsidRPr="00000000">
              <w:rPr>
                <w:rtl w:val="0"/>
              </w:rPr>
            </w:r>
          </w:p>
          <w:p w:rsidR="00000000" w:rsidDel="00000000" w:rsidP="00000000" w:rsidRDefault="00000000" w:rsidRPr="00000000" w14:paraId="00000039">
            <w:pPr>
              <w:jc w:val="center"/>
              <w:rPr/>
            </w:pPr>
            <w:r w:rsidDel="00000000" w:rsidR="00000000" w:rsidRPr="00000000">
              <w:rPr>
                <w:rtl w:val="0"/>
              </w:rPr>
            </w:r>
          </w:p>
          <w:p w:rsidR="00000000" w:rsidDel="00000000" w:rsidP="00000000" w:rsidRDefault="00000000" w:rsidRPr="00000000" w14:paraId="0000003A">
            <w:pPr>
              <w:jc w:val="center"/>
              <w:rPr/>
            </w:pPr>
            <w:r w:rsidDel="00000000" w:rsidR="00000000" w:rsidRPr="00000000">
              <w:rPr>
                <w:rtl w:val="0"/>
              </w:rPr>
            </w:r>
          </w:p>
        </w:tc>
        <w:tc>
          <w:tcPr>
            <w:tcMar>
              <w:top w:w="0.0" w:type="dxa"/>
              <w:bottom w:w="0.0" w:type="dxa"/>
            </w:tcMar>
          </w:tcPr>
          <w:p w:rsidR="00000000" w:rsidDel="00000000" w:rsidP="00000000" w:rsidRDefault="00000000" w:rsidRPr="00000000" w14:paraId="0000003B">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Vu le code général des collectivités territoriales,</w:t>
            </w:r>
          </w:p>
          <w:p w:rsidR="00000000" w:rsidDel="00000000" w:rsidP="00000000" w:rsidRDefault="00000000" w:rsidRPr="00000000" w14:paraId="0000003C">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Vu le code de l’urbanisme, et notamment ses articles L 163-3 à L 163-6 et R 163-1 à R 163-6,</w:t>
            </w:r>
          </w:p>
          <w:p w:rsidR="00000000" w:rsidDel="00000000" w:rsidP="00000000" w:rsidRDefault="00000000" w:rsidRPr="00000000" w14:paraId="0000003D">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Vu le code de l'environnement, et notamment ses articles L 123-1 à L 123-6, L 123-9 à L 123-18 et R 123-1 à R 123-27,</w:t>
            </w:r>
          </w:p>
          <w:p w:rsidR="00000000" w:rsidDel="00000000" w:rsidP="00000000" w:rsidRDefault="00000000" w:rsidRPr="00000000" w14:paraId="0000003E">
            <w:pPr>
              <w:spacing w:after="75" w:before="75" w:lineRule="auto"/>
              <w:jc w:val="both"/>
              <w:rPr>
                <w:rFonts w:ascii="PT Sans" w:cs="PT Sans" w:eastAsia="PT Sans" w:hAnsi="PT Sans"/>
                <w:color w:val="0000ff"/>
                <w:sz w:val="26"/>
                <w:szCs w:val="26"/>
              </w:rPr>
            </w:pPr>
            <w:r w:rsidDel="00000000" w:rsidR="00000000" w:rsidRPr="00000000">
              <w:rPr>
                <w:rFonts w:ascii="PT Sans" w:cs="PT Sans" w:eastAsia="PT Sans" w:hAnsi="PT Sans"/>
                <w:sz w:val="26"/>
                <w:szCs w:val="26"/>
                <w:rtl w:val="0"/>
              </w:rPr>
              <w:t xml:space="preserve">Vu la délibération du conseil municipal en date du 10 octobre 2023 ayant prescrit</w:t>
            </w:r>
            <w:r w:rsidDel="00000000" w:rsidR="00000000" w:rsidRPr="00000000">
              <w:rPr>
                <w:rFonts w:ascii="PT Sans" w:cs="PT Sans" w:eastAsia="PT Sans" w:hAnsi="PT Sans"/>
                <w:color w:val="0000ff"/>
                <w:sz w:val="26"/>
                <w:szCs w:val="26"/>
                <w:rtl w:val="0"/>
              </w:rPr>
              <w:t xml:space="preserve"> </w:t>
            </w:r>
            <w:r w:rsidDel="00000000" w:rsidR="00000000" w:rsidRPr="00000000">
              <w:rPr>
                <w:rFonts w:ascii="PT Sans" w:cs="PT Sans" w:eastAsia="PT Sans" w:hAnsi="PT Sans"/>
                <w:sz w:val="26"/>
                <w:szCs w:val="26"/>
                <w:rtl w:val="0"/>
              </w:rPr>
              <w:t xml:space="preserve">l’élaboration de la Carte Communale de la commune de Cerny-les-Bucy;</w:t>
            </w:r>
            <w:r w:rsidDel="00000000" w:rsidR="00000000" w:rsidRPr="00000000">
              <w:rPr>
                <w:rtl w:val="0"/>
              </w:rPr>
            </w:r>
          </w:p>
          <w:p w:rsidR="00000000" w:rsidDel="00000000" w:rsidP="00000000" w:rsidRDefault="00000000" w:rsidRPr="00000000" w14:paraId="0000003F">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Vu les pièces du dossier soumis à l'enquête publique ;</w:t>
            </w:r>
          </w:p>
          <w:p w:rsidR="00000000" w:rsidDel="00000000" w:rsidP="00000000" w:rsidRDefault="00000000" w:rsidRPr="00000000" w14:paraId="00000040">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Vu la décision n°</w:t>
            </w:r>
            <w:r w:rsidDel="00000000" w:rsidR="00000000" w:rsidRPr="00000000">
              <w:rPr>
                <w:rFonts w:ascii="PT Sans" w:cs="PT Sans" w:eastAsia="PT Sans" w:hAnsi="PT Sans"/>
                <w:sz w:val="26"/>
                <w:szCs w:val="26"/>
                <w:rtl w:val="0"/>
              </w:rPr>
              <w:t xml:space="preserve">E24000093/80 en date du 2 octobre 2024 de monsieur le président du Tribunal Administratif désignant Monsieur Robert NEDELEC en qualité de commissaire enquêteur ;</w:t>
            </w:r>
          </w:p>
          <w:p w:rsidR="00000000" w:rsidDel="00000000" w:rsidP="00000000" w:rsidRDefault="00000000" w:rsidRPr="00000000" w14:paraId="00000041">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Considérant les pièces du dossier destiné à être soumis à enquête publique ;</w:t>
            </w:r>
          </w:p>
          <w:p w:rsidR="00000000" w:rsidDel="00000000" w:rsidP="00000000" w:rsidRDefault="00000000" w:rsidRPr="00000000" w14:paraId="00000042">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ARRETE</w:t>
            </w:r>
          </w:p>
          <w:p w:rsidR="00000000" w:rsidDel="00000000" w:rsidP="00000000" w:rsidRDefault="00000000" w:rsidRPr="00000000" w14:paraId="00000043">
            <w:pPr>
              <w:keepNext w:val="1"/>
              <w:spacing w:after="180" w:before="360" w:lineRule="auto"/>
              <w:jc w:val="both"/>
              <w:rPr>
                <w:rFonts w:ascii="PT Sans" w:cs="PT Sans" w:eastAsia="PT Sans" w:hAnsi="PT Sans"/>
                <w:b w:val="1"/>
                <w:sz w:val="29"/>
                <w:szCs w:val="29"/>
                <w:u w:val="single"/>
              </w:rPr>
            </w:pPr>
            <w:r w:rsidDel="00000000" w:rsidR="00000000" w:rsidRPr="00000000">
              <w:rPr>
                <w:rFonts w:ascii="PT Sans" w:cs="PT Sans" w:eastAsia="PT Sans" w:hAnsi="PT Sans"/>
                <w:b w:val="1"/>
                <w:sz w:val="29"/>
                <w:szCs w:val="29"/>
                <w:u w:val="single"/>
                <w:rtl w:val="0"/>
              </w:rPr>
              <w:t xml:space="preserve">Article premier</w:t>
            </w:r>
          </w:p>
          <w:p w:rsidR="00000000" w:rsidDel="00000000" w:rsidP="00000000" w:rsidRDefault="00000000" w:rsidRPr="00000000" w14:paraId="00000044">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Il sera procédé, du 26 novembre 2024</w:t>
            </w:r>
            <w:r w:rsidDel="00000000" w:rsidR="00000000" w:rsidRPr="00000000">
              <w:rPr>
                <w:rFonts w:ascii="PT Sans" w:cs="PT Sans" w:eastAsia="PT Sans" w:hAnsi="PT Sans"/>
                <w:sz w:val="26"/>
                <w:szCs w:val="26"/>
                <w:rtl w:val="0"/>
              </w:rPr>
              <w:t xml:space="preserve"> au 7 janvier 2025, à une enquête publique portant sur l’élaboration de la Carte Communale de Cerny-les-Bucy.</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Toutes informations sur le dossier pourront être demandées à la mairie de Cerny-les-Bucy.</w:t>
            </w:r>
          </w:p>
          <w:p w:rsidR="00000000" w:rsidDel="00000000" w:rsidP="00000000" w:rsidRDefault="00000000" w:rsidRPr="00000000" w14:paraId="00000046">
            <w:pPr>
              <w:spacing w:after="75" w:before="75" w:lineRule="auto"/>
              <w:jc w:val="both"/>
              <w:rPr>
                <w:rFonts w:ascii="PT Sans" w:cs="PT Sans" w:eastAsia="PT Sans" w:hAnsi="PT Sans"/>
                <w:b w:val="1"/>
                <w:sz w:val="29"/>
                <w:szCs w:val="29"/>
              </w:rPr>
            </w:pPr>
            <w:r w:rsidDel="00000000" w:rsidR="00000000" w:rsidRPr="00000000">
              <w:rPr>
                <w:rtl w:val="0"/>
              </w:rPr>
            </w:r>
          </w:p>
          <w:p w:rsidR="00000000" w:rsidDel="00000000" w:rsidP="00000000" w:rsidRDefault="00000000" w:rsidRPr="00000000" w14:paraId="00000047">
            <w:pPr>
              <w:spacing w:after="75" w:before="75" w:lineRule="auto"/>
              <w:jc w:val="both"/>
              <w:rPr>
                <w:rFonts w:ascii="PT Sans" w:cs="PT Sans" w:eastAsia="PT Sans" w:hAnsi="PT Sans"/>
                <w:b w:val="1"/>
                <w:sz w:val="29"/>
                <w:szCs w:val="29"/>
                <w:u w:val="single"/>
              </w:rPr>
            </w:pPr>
            <w:r w:rsidDel="00000000" w:rsidR="00000000" w:rsidRPr="00000000">
              <w:rPr>
                <w:rFonts w:ascii="PT Sans" w:cs="PT Sans" w:eastAsia="PT Sans" w:hAnsi="PT Sans"/>
                <w:b w:val="1"/>
                <w:sz w:val="29"/>
                <w:szCs w:val="29"/>
                <w:u w:val="single"/>
                <w:rtl w:val="0"/>
              </w:rPr>
              <w:t xml:space="preserve">Article 2</w:t>
            </w:r>
          </w:p>
          <w:p w:rsidR="00000000" w:rsidDel="00000000" w:rsidP="00000000" w:rsidRDefault="00000000" w:rsidRPr="00000000" w14:paraId="00000048">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Monsieur Robert NEDELEC, demeurant à Montescourt-Lizerolles 3, Rue de la Pâture,  a été désigné en qualité de commissaire enquêteur . Monsieur Michel TAQUET a été désigné en qualité de commissaire-enquêteur suppléant par monsieur le président du Tribunal Administratif d’Amiens</w:t>
            </w:r>
          </w:p>
          <w:p w:rsidR="00000000" w:rsidDel="00000000" w:rsidP="00000000" w:rsidRDefault="00000000" w:rsidRPr="00000000" w14:paraId="00000049">
            <w:pPr>
              <w:keepNext w:val="1"/>
              <w:spacing w:after="180" w:before="360" w:lineRule="auto"/>
              <w:jc w:val="both"/>
              <w:rPr>
                <w:rFonts w:ascii="PT Sans" w:cs="PT Sans" w:eastAsia="PT Sans" w:hAnsi="PT Sans"/>
                <w:b w:val="1"/>
                <w:sz w:val="29"/>
                <w:szCs w:val="29"/>
                <w:u w:val="single"/>
              </w:rPr>
            </w:pPr>
            <w:r w:rsidDel="00000000" w:rsidR="00000000" w:rsidRPr="00000000">
              <w:rPr>
                <w:rFonts w:ascii="PT Sans" w:cs="PT Sans" w:eastAsia="PT Sans" w:hAnsi="PT Sans"/>
                <w:b w:val="1"/>
                <w:sz w:val="29"/>
                <w:szCs w:val="29"/>
                <w:u w:val="single"/>
                <w:rtl w:val="0"/>
              </w:rPr>
              <w:t xml:space="preserve">Article 3</w:t>
            </w:r>
          </w:p>
          <w:p w:rsidR="00000000" w:rsidDel="00000000" w:rsidP="00000000" w:rsidRDefault="00000000" w:rsidRPr="00000000" w14:paraId="0000004A">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Le dossier d'enquête est constitué des pièces suivantes :</w:t>
            </w:r>
          </w:p>
          <w:p w:rsidR="00000000" w:rsidDel="00000000" w:rsidP="00000000" w:rsidRDefault="00000000" w:rsidRPr="00000000" w14:paraId="0000004B">
            <w:pPr>
              <w:numPr>
                <w:ilvl w:val="0"/>
                <w:numId w:val="1"/>
              </w:numPr>
              <w:spacing w:after="75" w:before="75" w:lineRule="auto"/>
              <w:ind w:left="720" w:hanging="360"/>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Le rapport de présentation ;</w:t>
            </w:r>
          </w:p>
          <w:p w:rsidR="00000000" w:rsidDel="00000000" w:rsidP="00000000" w:rsidRDefault="00000000" w:rsidRPr="00000000" w14:paraId="0000004C">
            <w:pPr>
              <w:numPr>
                <w:ilvl w:val="0"/>
                <w:numId w:val="1"/>
              </w:numPr>
              <w:spacing w:after="75" w:before="75" w:lineRule="auto"/>
              <w:ind w:left="720" w:hanging="360"/>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Le plan de zonage de l’ensemble du territoire ;</w:t>
            </w:r>
          </w:p>
          <w:p w:rsidR="00000000" w:rsidDel="00000000" w:rsidP="00000000" w:rsidRDefault="00000000" w:rsidRPr="00000000" w14:paraId="0000004D">
            <w:pPr>
              <w:numPr>
                <w:ilvl w:val="0"/>
                <w:numId w:val="1"/>
              </w:numPr>
              <w:spacing w:after="75" w:before="75" w:lineRule="auto"/>
              <w:ind w:left="720" w:hanging="360"/>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Le plan de zonage de la zone bâtie ;</w:t>
            </w:r>
          </w:p>
          <w:p w:rsidR="00000000" w:rsidDel="00000000" w:rsidP="00000000" w:rsidRDefault="00000000" w:rsidRPr="00000000" w14:paraId="0000004E">
            <w:pPr>
              <w:numPr>
                <w:ilvl w:val="0"/>
                <w:numId w:val="1"/>
              </w:numPr>
              <w:spacing w:after="75" w:before="75" w:lineRule="auto"/>
              <w:ind w:left="720" w:hanging="360"/>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Un résumé Non Technique ;</w:t>
            </w:r>
          </w:p>
          <w:p w:rsidR="00000000" w:rsidDel="00000000" w:rsidP="00000000" w:rsidRDefault="00000000" w:rsidRPr="00000000" w14:paraId="0000004F">
            <w:pPr>
              <w:numPr>
                <w:ilvl w:val="0"/>
                <w:numId w:val="1"/>
              </w:numPr>
              <w:spacing w:after="75" w:before="75" w:lineRule="auto"/>
              <w:ind w:left="720" w:hanging="360"/>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Le plan des Servitudes d’Utilité Publique ;</w:t>
            </w:r>
          </w:p>
          <w:p w:rsidR="00000000" w:rsidDel="00000000" w:rsidP="00000000" w:rsidRDefault="00000000" w:rsidRPr="00000000" w14:paraId="00000050">
            <w:pPr>
              <w:numPr>
                <w:ilvl w:val="0"/>
                <w:numId w:val="1"/>
              </w:numPr>
              <w:spacing w:after="75" w:before="75" w:lineRule="auto"/>
              <w:ind w:left="720" w:hanging="360"/>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L’avis des personnes publiques associée ;</w:t>
            </w:r>
          </w:p>
          <w:p w:rsidR="00000000" w:rsidDel="00000000" w:rsidP="00000000" w:rsidRDefault="00000000" w:rsidRPr="00000000" w14:paraId="00000051">
            <w:pPr>
              <w:numPr>
                <w:ilvl w:val="0"/>
                <w:numId w:val="1"/>
              </w:numPr>
              <w:spacing w:after="75" w:before="75" w:lineRule="auto"/>
              <w:ind w:left="720" w:hanging="360"/>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L’avis de la MRAE et la réponse à cet avis.</w:t>
            </w:r>
          </w:p>
          <w:p w:rsidR="00000000" w:rsidDel="00000000" w:rsidP="00000000" w:rsidRDefault="00000000" w:rsidRPr="00000000" w14:paraId="00000052">
            <w:pPr>
              <w:keepNext w:val="1"/>
              <w:spacing w:after="180" w:before="360" w:lineRule="auto"/>
              <w:jc w:val="both"/>
              <w:rPr>
                <w:rFonts w:ascii="PT Sans" w:cs="PT Sans" w:eastAsia="PT Sans" w:hAnsi="PT Sans"/>
                <w:b w:val="1"/>
                <w:sz w:val="29"/>
                <w:szCs w:val="29"/>
                <w:u w:val="single"/>
              </w:rPr>
            </w:pPr>
            <w:r w:rsidDel="00000000" w:rsidR="00000000" w:rsidRPr="00000000">
              <w:rPr>
                <w:rFonts w:ascii="PT Sans" w:cs="PT Sans" w:eastAsia="PT Sans" w:hAnsi="PT Sans"/>
                <w:b w:val="1"/>
                <w:sz w:val="29"/>
                <w:szCs w:val="29"/>
                <w:u w:val="single"/>
                <w:rtl w:val="0"/>
              </w:rPr>
              <w:t xml:space="preserve">Article 4</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Un registre d'enquête à feuillets non mobiles, cotés et paraphés par le commissaire-enquêteur, sera déposé à la Mairie de Cerny-lès-Bucy, du 26 novembre 2024 au 7 janvier 2025 inclus. Chacun pourra prendre connaissance du dossier d'enquête aux jours et heures d'ouverture de la mairie:  mardi de 15h00 à 18h00. Pendant la durée de l'enquête, les observations pourront être consignées sur le registre d'enquête ou être adressées</w:t>
            </w:r>
          </w:p>
          <w:p w:rsidR="00000000" w:rsidDel="00000000" w:rsidP="00000000" w:rsidRDefault="00000000" w:rsidRPr="00000000" w14:paraId="00000054">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w:t>
              <w:tab/>
              <w:t xml:space="preserve">Par courrier postal adressé exclusivement à l’attention de :</w:t>
            </w:r>
          </w:p>
          <w:p w:rsidR="00000000" w:rsidDel="00000000" w:rsidP="00000000" w:rsidRDefault="00000000" w:rsidRPr="00000000" w14:paraId="00000055">
            <w:pPr>
              <w:spacing w:after="75" w:before="75" w:lineRule="auto"/>
              <w:jc w:val="center"/>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Monsieur le Commissaire-Enquêteur</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center"/>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Mairie</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center"/>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02270 Cerny-Les-Bucy</w:t>
            </w:r>
          </w:p>
          <w:p w:rsidR="00000000" w:rsidDel="00000000" w:rsidP="00000000" w:rsidRDefault="00000000" w:rsidRPr="00000000" w14:paraId="00000058">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w:t>
              <w:tab/>
              <w:t xml:space="preserve">Par voie électronique à l'attention de M. le Commissaire enquêteur sur l'adresse mail dédiée spécifiquement à cette enquête  mairie@cerny-les-bucy.fr, en indiquant dans l'objet « enquête publique pour la Carte Communale de Cerny-les-Bucy ».</w:t>
            </w:r>
          </w:p>
          <w:p w:rsidR="00000000" w:rsidDel="00000000" w:rsidP="00000000" w:rsidRDefault="00000000" w:rsidRPr="00000000" w14:paraId="00000059">
            <w:pPr>
              <w:keepNext w:val="1"/>
              <w:spacing w:after="180" w:before="360" w:lineRule="auto"/>
              <w:jc w:val="both"/>
              <w:rPr>
                <w:rFonts w:ascii="PT Sans" w:cs="PT Sans" w:eastAsia="PT Sans" w:hAnsi="PT Sans"/>
                <w:b w:val="1"/>
                <w:sz w:val="29"/>
                <w:szCs w:val="29"/>
                <w:u w:val="single"/>
              </w:rPr>
            </w:pPr>
            <w:r w:rsidDel="00000000" w:rsidR="00000000" w:rsidRPr="00000000">
              <w:rPr>
                <w:rFonts w:ascii="PT Sans" w:cs="PT Sans" w:eastAsia="PT Sans" w:hAnsi="PT Sans"/>
                <w:b w:val="1"/>
                <w:sz w:val="29"/>
                <w:szCs w:val="29"/>
                <w:u w:val="single"/>
                <w:rtl w:val="0"/>
              </w:rPr>
              <w:t xml:space="preserve">Article 5</w:t>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Monsieur Robert NEDELEC sera présent et recevra les observations écrites ou orales du public à la mairie de Cerny-les-Bucy:</w:t>
            </w:r>
          </w:p>
          <w:p w:rsidR="00000000" w:rsidDel="00000000" w:rsidP="00000000" w:rsidRDefault="00000000" w:rsidRPr="00000000" w14:paraId="0000005B">
            <w:pPr>
              <w:numPr>
                <w:ilvl w:val="0"/>
                <w:numId w:val="2"/>
              </w:numPr>
              <w:spacing w:after="75" w:before="75" w:lineRule="auto"/>
              <w:ind w:left="975" w:hanging="360"/>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le 26 novembre 2024 de 15h à 18h</w:t>
            </w:r>
          </w:p>
          <w:p w:rsidR="00000000" w:rsidDel="00000000" w:rsidP="00000000" w:rsidRDefault="00000000" w:rsidRPr="00000000" w14:paraId="0000005C">
            <w:pPr>
              <w:numPr>
                <w:ilvl w:val="0"/>
                <w:numId w:val="2"/>
              </w:numPr>
              <w:spacing w:after="75" w:before="75" w:lineRule="auto"/>
              <w:ind w:left="975" w:hanging="360"/>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le 14 décembre 2024 de 9h à 12h</w:t>
            </w:r>
          </w:p>
          <w:p w:rsidR="00000000" w:rsidDel="00000000" w:rsidP="00000000" w:rsidRDefault="00000000" w:rsidRPr="00000000" w14:paraId="0000005D">
            <w:pPr>
              <w:numPr>
                <w:ilvl w:val="0"/>
                <w:numId w:val="2"/>
              </w:numPr>
              <w:spacing w:after="75" w:before="75" w:lineRule="auto"/>
              <w:ind w:left="975" w:hanging="360"/>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le 7 janvier 2025 de 9h à 12 h</w:t>
            </w:r>
          </w:p>
          <w:p w:rsidR="00000000" w:rsidDel="00000000" w:rsidP="00000000" w:rsidRDefault="00000000" w:rsidRPr="00000000" w14:paraId="0000005E">
            <w:pPr>
              <w:keepNext w:val="1"/>
              <w:spacing w:after="180" w:before="360" w:lineRule="auto"/>
              <w:jc w:val="both"/>
              <w:rPr>
                <w:rFonts w:ascii="PT Sans" w:cs="PT Sans" w:eastAsia="PT Sans" w:hAnsi="PT Sans"/>
                <w:b w:val="1"/>
                <w:sz w:val="29"/>
                <w:szCs w:val="29"/>
                <w:u w:val="single"/>
              </w:rPr>
            </w:pPr>
            <w:r w:rsidDel="00000000" w:rsidR="00000000" w:rsidRPr="00000000">
              <w:rPr>
                <w:rFonts w:ascii="PT Sans" w:cs="PT Sans" w:eastAsia="PT Sans" w:hAnsi="PT Sans"/>
                <w:b w:val="1"/>
                <w:sz w:val="29"/>
                <w:szCs w:val="29"/>
                <w:u w:val="single"/>
                <w:rtl w:val="0"/>
              </w:rPr>
              <w:t xml:space="preserve">Article 6</w:t>
            </w:r>
          </w:p>
          <w:p w:rsidR="00000000" w:rsidDel="00000000" w:rsidP="00000000" w:rsidRDefault="00000000" w:rsidRPr="00000000" w14:paraId="0000005F">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Un avis au public faisant connaître l'ouverture de l'enquête sera publié 15 jours au moins avant le début de l'enquête, soit le 12 novembre 2024 au plus tard, et sera rappelé dans les 8 premiers jours de l'enquête, soit entre le 26 novembre 2024 et le 3 décembre 2024 dans deux journaux diffusés à l'ensemble du département.</w:t>
            </w:r>
          </w:p>
          <w:p w:rsidR="00000000" w:rsidDel="00000000" w:rsidP="00000000" w:rsidRDefault="00000000" w:rsidRPr="00000000" w14:paraId="00000060">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Quinze jours au moins avant l'ouverture de l'enquête et pendant toute la durée de celle-ci, cet avis sera affiché au siège de la mairie de Cerny-les-Bucy.</w:t>
            </w:r>
          </w:p>
          <w:p w:rsidR="00000000" w:rsidDel="00000000" w:rsidP="00000000" w:rsidRDefault="00000000" w:rsidRPr="00000000" w14:paraId="00000061">
            <w:pPr>
              <w:keepNext w:val="1"/>
              <w:spacing w:after="180" w:before="360" w:lineRule="auto"/>
              <w:jc w:val="both"/>
              <w:rPr>
                <w:rFonts w:ascii="PT Sans" w:cs="PT Sans" w:eastAsia="PT Sans" w:hAnsi="PT Sans"/>
                <w:b w:val="1"/>
                <w:sz w:val="29"/>
                <w:szCs w:val="29"/>
                <w:u w:val="single"/>
              </w:rPr>
            </w:pPr>
            <w:r w:rsidDel="00000000" w:rsidR="00000000" w:rsidRPr="00000000">
              <w:rPr>
                <w:rFonts w:ascii="PT Sans" w:cs="PT Sans" w:eastAsia="PT Sans" w:hAnsi="PT Sans"/>
                <w:b w:val="1"/>
                <w:sz w:val="29"/>
                <w:szCs w:val="29"/>
                <w:u w:val="single"/>
                <w:rtl w:val="0"/>
              </w:rPr>
              <w:t xml:space="preserve">Article 7</w:t>
            </w:r>
          </w:p>
          <w:p w:rsidR="00000000" w:rsidDel="00000000" w:rsidP="00000000" w:rsidRDefault="00000000" w:rsidRPr="00000000" w14:paraId="00000062">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Par décision motivée,</w:t>
            </w:r>
            <w:r w:rsidDel="00000000" w:rsidR="00000000" w:rsidRPr="00000000">
              <w:rPr>
                <w:rFonts w:ascii="PT Sans" w:cs="PT Sans" w:eastAsia="PT Sans" w:hAnsi="PT Sans"/>
                <w:i w:val="1"/>
                <w:sz w:val="26"/>
                <w:szCs w:val="26"/>
                <w:rtl w:val="0"/>
              </w:rPr>
              <w:t xml:space="preserve"> </w:t>
            </w:r>
            <w:r w:rsidDel="00000000" w:rsidR="00000000" w:rsidRPr="00000000">
              <w:rPr>
                <w:rFonts w:ascii="PT Sans" w:cs="PT Sans" w:eastAsia="PT Sans" w:hAnsi="PT Sans"/>
                <w:sz w:val="26"/>
                <w:szCs w:val="26"/>
                <w:rtl w:val="0"/>
              </w:rPr>
              <w:t xml:space="preserve">le commissaire-enquêteur pourra prolonger l'enquête pour une durée maximale de 15 jours, notamment s'il décide d'organiser une réunion d'information et d'échange avec le public durant cette période de prolongation de l'enquête. Le public en sera informé au plus tard à la date initialement prévue pour la fin de l'enquête, soit le 7 janvier 2025.</w:t>
            </w:r>
          </w:p>
          <w:p w:rsidR="00000000" w:rsidDel="00000000" w:rsidP="00000000" w:rsidRDefault="00000000" w:rsidRPr="00000000" w14:paraId="00000063">
            <w:pPr>
              <w:keepNext w:val="1"/>
              <w:spacing w:after="180" w:before="360" w:lineRule="auto"/>
              <w:jc w:val="both"/>
              <w:rPr>
                <w:rFonts w:ascii="PT Sans" w:cs="PT Sans" w:eastAsia="PT Sans" w:hAnsi="PT Sans"/>
                <w:b w:val="1"/>
                <w:sz w:val="29"/>
                <w:szCs w:val="29"/>
                <w:u w:val="single"/>
              </w:rPr>
            </w:pPr>
            <w:r w:rsidDel="00000000" w:rsidR="00000000" w:rsidRPr="00000000">
              <w:rPr>
                <w:rFonts w:ascii="PT Sans" w:cs="PT Sans" w:eastAsia="PT Sans" w:hAnsi="PT Sans"/>
                <w:b w:val="1"/>
                <w:sz w:val="29"/>
                <w:szCs w:val="29"/>
                <w:u w:val="single"/>
                <w:rtl w:val="0"/>
              </w:rPr>
              <w:t xml:space="preserve">Article 8</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À l'expiration du délai d'enquête, le registre d'enquête sera clos par le commissaire-enquêteur.</w:t>
            </w:r>
          </w:p>
          <w:p w:rsidR="00000000" w:rsidDel="00000000" w:rsidP="00000000" w:rsidRDefault="00000000" w:rsidRPr="00000000" w14:paraId="00000065">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Dès réception du registre et des documents annexés, le commissaire-enquêteur communiquera les observations écrites et orales consignées dans un procès-verbal de synthèse. La commune disposera d'un délai de 15 jours pour produire ses observations éventuelles.</w:t>
            </w:r>
          </w:p>
          <w:p w:rsidR="00000000" w:rsidDel="00000000" w:rsidP="00000000" w:rsidRDefault="00000000" w:rsidRPr="00000000" w14:paraId="00000066">
            <w:pPr>
              <w:keepNext w:val="1"/>
              <w:spacing w:after="180" w:before="360" w:lineRule="auto"/>
              <w:jc w:val="both"/>
              <w:rPr>
                <w:rFonts w:ascii="PT Sans" w:cs="PT Sans" w:eastAsia="PT Sans" w:hAnsi="PT Sans"/>
                <w:b w:val="1"/>
                <w:sz w:val="29"/>
                <w:szCs w:val="29"/>
                <w:u w:val="single"/>
              </w:rPr>
            </w:pPr>
            <w:r w:rsidDel="00000000" w:rsidR="00000000" w:rsidRPr="00000000">
              <w:rPr>
                <w:rFonts w:ascii="PT Sans" w:cs="PT Sans" w:eastAsia="PT Sans" w:hAnsi="PT Sans"/>
                <w:b w:val="1"/>
                <w:sz w:val="29"/>
                <w:szCs w:val="29"/>
                <w:u w:val="single"/>
                <w:rtl w:val="0"/>
              </w:rPr>
              <w:t xml:space="preserve">Article 9</w:t>
            </w:r>
          </w:p>
          <w:p w:rsidR="00000000" w:rsidDel="00000000" w:rsidP="00000000" w:rsidRDefault="00000000" w:rsidRPr="00000000" w14:paraId="00000067">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Le commissaire-enquêteur disposera d'un délai de 30 jours, à compter de la clôture de l'enquête, pour établir un rapport qui relatera le déroulement de l'enquête et examinera les observations recueillies. Il consignera également, dans un document séparé, ses conclusions motivées, en précisant si elles sont « favorables », « favorables sous réserves » ou « défavorables ».</w:t>
            </w:r>
          </w:p>
          <w:p w:rsidR="00000000" w:rsidDel="00000000" w:rsidP="00000000" w:rsidRDefault="00000000" w:rsidRPr="00000000" w14:paraId="00000068">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Le commissaire-enquêteur transmettra au maire l'exemplaire du dossier de l'enquête, accompagné du registre et des pièces annexées, avec le rapport et les conclusions motivées. Il transmettra simultanément une copie du rapport et des conclusions motivées au président du tribunal administratif.</w:t>
            </w:r>
          </w:p>
          <w:p w:rsidR="00000000" w:rsidDel="00000000" w:rsidP="00000000" w:rsidRDefault="00000000" w:rsidRPr="00000000" w14:paraId="00000069">
            <w:pPr>
              <w:keepNext w:val="1"/>
              <w:spacing w:after="180" w:before="360" w:lineRule="auto"/>
              <w:jc w:val="both"/>
              <w:rPr>
                <w:rFonts w:ascii="PT Sans" w:cs="PT Sans" w:eastAsia="PT Sans" w:hAnsi="PT Sans"/>
                <w:b w:val="1"/>
                <w:sz w:val="29"/>
                <w:szCs w:val="29"/>
                <w:u w:val="single"/>
              </w:rPr>
            </w:pPr>
            <w:r w:rsidDel="00000000" w:rsidR="00000000" w:rsidRPr="00000000">
              <w:rPr>
                <w:rFonts w:ascii="PT Sans" w:cs="PT Sans" w:eastAsia="PT Sans" w:hAnsi="PT Sans"/>
                <w:b w:val="1"/>
                <w:sz w:val="29"/>
                <w:szCs w:val="29"/>
                <w:u w:val="single"/>
                <w:rtl w:val="0"/>
              </w:rPr>
              <w:t xml:space="preserve">Article 10</w:t>
            </w:r>
          </w:p>
          <w:p w:rsidR="00000000" w:rsidDel="00000000" w:rsidP="00000000" w:rsidRDefault="00000000" w:rsidRPr="00000000" w14:paraId="0000006A">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A la réception des conclusions du commissaire-enquêteur, le maire, s’il constate une insuffisance ou un défaut de motivation de ces conclusions susceptible de constituer une irrégularité dans la procédure, pourra en informer le président du tribunal administratif dans un délai de 15 jours, par lettre d'observation.</w:t>
            </w:r>
          </w:p>
          <w:p w:rsidR="00000000" w:rsidDel="00000000" w:rsidP="00000000" w:rsidRDefault="00000000" w:rsidRPr="00000000" w14:paraId="0000006B">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Si l'insuffisance ou le défaut de motivation est avéré, le président du tribunal administratif disposera de 15 jours pour demander au commissaire-enquêteur de compléter ses conclusions. En l'absence d'intervention de la part du président du tribunal administratif dans ce délai de 15 jours, la demande sera réputée rejetée.</w:t>
            </w:r>
          </w:p>
          <w:p w:rsidR="00000000" w:rsidDel="00000000" w:rsidP="00000000" w:rsidRDefault="00000000" w:rsidRPr="00000000" w14:paraId="0000006C">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Dans un délai de 15 jours à compter de la réception des conclusions du commissaire-enquêteur, le président du tribunal administratif pourra également intervenir de sa propre initiative auprès de son auteur pour qu'il les complète, s'il constate une insuffisance ou un défaut de motivation de ces conclusions susceptible de constituer une irrégularité dans la procédure.</w:t>
            </w:r>
          </w:p>
          <w:p w:rsidR="00000000" w:rsidDel="00000000" w:rsidP="00000000" w:rsidRDefault="00000000" w:rsidRPr="00000000" w14:paraId="0000006D">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Le commissaire-enquêteur sera tenu de remettre ses conclusions complétées au maire et au président du tribunal administratif dans un délai d'un mois.</w:t>
            </w:r>
          </w:p>
          <w:p w:rsidR="00000000" w:rsidDel="00000000" w:rsidP="00000000" w:rsidRDefault="00000000" w:rsidRPr="00000000" w14:paraId="0000006E">
            <w:pPr>
              <w:keepNext w:val="1"/>
              <w:spacing w:after="180" w:before="360" w:lineRule="auto"/>
              <w:jc w:val="both"/>
              <w:rPr>
                <w:rFonts w:ascii="PT Sans" w:cs="PT Sans" w:eastAsia="PT Sans" w:hAnsi="PT Sans"/>
                <w:b w:val="1"/>
                <w:sz w:val="29"/>
                <w:szCs w:val="29"/>
                <w:u w:val="single"/>
              </w:rPr>
            </w:pPr>
            <w:r w:rsidDel="00000000" w:rsidR="00000000" w:rsidRPr="00000000">
              <w:rPr>
                <w:rFonts w:ascii="PT Sans" w:cs="PT Sans" w:eastAsia="PT Sans" w:hAnsi="PT Sans"/>
                <w:b w:val="1"/>
                <w:sz w:val="29"/>
                <w:szCs w:val="29"/>
                <w:u w:val="single"/>
                <w:rtl w:val="0"/>
              </w:rPr>
              <w:t xml:space="preserve">Article 11</w:t>
            </w:r>
          </w:p>
          <w:p w:rsidR="00000000" w:rsidDel="00000000" w:rsidP="00000000" w:rsidRDefault="00000000" w:rsidRPr="00000000" w14:paraId="0000006F">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Au terme de l'enquête et des conclusions émises par le commissaire-enquêteur, le conseil municipal se prononcera par délibération sur l'approbation de l’élaboration de la Carte Communale.</w:t>
            </w:r>
          </w:p>
          <w:p w:rsidR="00000000" w:rsidDel="00000000" w:rsidP="00000000" w:rsidRDefault="00000000" w:rsidRPr="00000000" w14:paraId="00000070">
            <w:pPr>
              <w:keepNext w:val="1"/>
              <w:spacing w:after="180" w:before="360" w:lineRule="auto"/>
              <w:jc w:val="both"/>
              <w:rPr>
                <w:rFonts w:ascii="PT Sans" w:cs="PT Sans" w:eastAsia="PT Sans" w:hAnsi="PT Sans"/>
                <w:b w:val="1"/>
                <w:sz w:val="29"/>
                <w:szCs w:val="29"/>
                <w:u w:val="single"/>
              </w:rPr>
            </w:pPr>
            <w:r w:rsidDel="00000000" w:rsidR="00000000" w:rsidRPr="00000000">
              <w:rPr>
                <w:rFonts w:ascii="PT Sans" w:cs="PT Sans" w:eastAsia="PT Sans" w:hAnsi="PT Sans"/>
                <w:b w:val="1"/>
                <w:sz w:val="29"/>
                <w:szCs w:val="29"/>
                <w:u w:val="single"/>
                <w:rtl w:val="0"/>
              </w:rPr>
              <w:t xml:space="preserve">Article 12</w:t>
            </w:r>
          </w:p>
          <w:p w:rsidR="00000000" w:rsidDel="00000000" w:rsidP="00000000" w:rsidRDefault="00000000" w:rsidRPr="00000000" w14:paraId="00000071">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Le rapport et les conclusions du commissaire-enquêteur seront tenus à la disposition du public en mairie et sur le site internet </w:t>
            </w:r>
            <w:hyperlink r:id="rId7">
              <w:r w:rsidDel="00000000" w:rsidR="00000000" w:rsidRPr="00000000">
                <w:rPr>
                  <w:rFonts w:ascii="PT Sans" w:cs="PT Sans" w:eastAsia="PT Sans" w:hAnsi="PT Sans"/>
                  <w:color w:val="1155cc"/>
                  <w:sz w:val="26"/>
                  <w:szCs w:val="26"/>
                  <w:highlight w:val="yellow"/>
                  <w:u w:val="single"/>
                  <w:rtl w:val="0"/>
                </w:rPr>
                <w:t xml:space="preserve">https://www.spl-xdemat.fr/Xenquetes/</w:t>
              </w:r>
            </w:hyperlink>
            <w:r w:rsidDel="00000000" w:rsidR="00000000" w:rsidRPr="00000000">
              <w:rPr>
                <w:rFonts w:ascii="PT Sans" w:cs="PT Sans" w:eastAsia="PT Sans" w:hAnsi="PT Sans"/>
                <w:sz w:val="26"/>
                <w:szCs w:val="26"/>
                <w:highlight w:val="yellow"/>
                <w:rtl w:val="0"/>
              </w:rPr>
              <w:t xml:space="preserve"> </w:t>
            </w:r>
            <w:r w:rsidDel="00000000" w:rsidR="00000000" w:rsidRPr="00000000">
              <w:rPr>
                <w:rFonts w:ascii="PT Sans" w:cs="PT Sans" w:eastAsia="PT Sans" w:hAnsi="PT Sans"/>
                <w:sz w:val="26"/>
                <w:szCs w:val="26"/>
                <w:rtl w:val="0"/>
              </w:rPr>
              <w:t xml:space="preserve">pendant un an à compter de la date de clôture de l'enquête.</w:t>
            </w:r>
          </w:p>
          <w:p w:rsidR="00000000" w:rsidDel="00000000" w:rsidP="00000000" w:rsidRDefault="00000000" w:rsidRPr="00000000" w14:paraId="00000072">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Une copie du rapport et des conclusions du commissaire-enquêteur sera communiquée par le maire au préfet.</w:t>
            </w:r>
          </w:p>
          <w:p w:rsidR="00000000" w:rsidDel="00000000" w:rsidP="00000000" w:rsidRDefault="00000000" w:rsidRPr="00000000" w14:paraId="00000073">
            <w:pPr>
              <w:keepNext w:val="1"/>
              <w:spacing w:after="180" w:before="360" w:lineRule="auto"/>
              <w:jc w:val="both"/>
              <w:rPr>
                <w:rFonts w:ascii="PT Sans" w:cs="PT Sans" w:eastAsia="PT Sans" w:hAnsi="PT Sans"/>
                <w:b w:val="1"/>
                <w:sz w:val="29"/>
                <w:szCs w:val="29"/>
                <w:u w:val="single"/>
              </w:rPr>
            </w:pPr>
            <w:r w:rsidDel="00000000" w:rsidR="00000000" w:rsidRPr="00000000">
              <w:rPr>
                <w:rFonts w:ascii="PT Sans" w:cs="PT Sans" w:eastAsia="PT Sans" w:hAnsi="PT Sans"/>
                <w:b w:val="1"/>
                <w:sz w:val="29"/>
                <w:szCs w:val="29"/>
                <w:u w:val="single"/>
                <w:rtl w:val="0"/>
              </w:rPr>
              <w:t xml:space="preserve">Article 13</w:t>
            </w:r>
          </w:p>
          <w:p w:rsidR="00000000" w:rsidDel="00000000" w:rsidP="00000000" w:rsidRDefault="00000000" w:rsidRPr="00000000" w14:paraId="00000074">
            <w:pPr>
              <w:spacing w:after="75" w:before="75" w:lineRule="auto"/>
              <w:jc w:val="both"/>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Le présent arrêté sera notifié au préfet, au président du Tribunal Administratif ainsi qu’à monsieur le commissaire-enquêteur et affiché pendant un mois à la mairie.</w:t>
            </w:r>
          </w:p>
          <w:p w:rsidR="00000000" w:rsidDel="00000000" w:rsidP="00000000" w:rsidRDefault="00000000" w:rsidRPr="00000000" w14:paraId="00000075">
            <w:pPr>
              <w:spacing w:after="75" w:before="75" w:lineRule="auto"/>
              <w:jc w:val="both"/>
              <w:rPr>
                <w:sz w:val="26"/>
                <w:szCs w:val="26"/>
              </w:rPr>
            </w:pPr>
            <w:r w:rsidDel="00000000" w:rsidR="00000000" w:rsidRPr="00000000">
              <w:rPr>
                <w:rFonts w:ascii="PT Sans" w:cs="PT Sans" w:eastAsia="PT Sans" w:hAnsi="PT Sans"/>
                <w:sz w:val="26"/>
                <w:szCs w:val="26"/>
                <w:rtl w:val="0"/>
              </w:rPr>
              <w:t xml:space="preserve">Il sera, en outre, publié sur le Géoportail de l'urbanisme.</w:t>
            </w:r>
            <w:r w:rsidDel="00000000" w:rsidR="00000000" w:rsidRPr="00000000">
              <w:rPr>
                <w:rtl w:val="0"/>
              </w:rPr>
            </w:r>
          </w:p>
          <w:p w:rsidR="00000000" w:rsidDel="00000000" w:rsidP="00000000" w:rsidRDefault="00000000" w:rsidRPr="00000000" w14:paraId="00000076">
            <w:pPr>
              <w:ind w:left="72" w:firstLine="0"/>
              <w:jc w:val="both"/>
              <w:rPr>
                <w:sz w:val="26"/>
                <w:szCs w:val="26"/>
              </w:rPr>
            </w:pPr>
            <w:r w:rsidDel="00000000" w:rsidR="00000000" w:rsidRPr="00000000">
              <w:rPr>
                <w:rtl w:val="0"/>
              </w:rPr>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75" w:before="75" w:line="240" w:lineRule="auto"/>
              <w:ind w:left="2409.4488188976375" w:right="0" w:firstLine="0"/>
              <w:jc w:val="left"/>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Fait à Cerny-les-Bucy, le 31 octobre 2024</w:t>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75" w:before="75" w:line="240" w:lineRule="auto"/>
              <w:ind w:left="0" w:right="0" w:firstLine="0"/>
              <w:jc w:val="left"/>
              <w:rPr>
                <w:rFonts w:ascii="PT Sans" w:cs="PT Sans" w:eastAsia="PT Sans" w:hAnsi="PT Sans"/>
                <w:sz w:val="26"/>
                <w:szCs w:val="26"/>
              </w:rPr>
            </w:pPr>
            <w:r w:rsidDel="00000000" w:rsidR="00000000" w:rsidRPr="00000000">
              <w:rPr>
                <w:rtl w:val="0"/>
              </w:rPr>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75" w:before="75" w:line="240" w:lineRule="auto"/>
              <w:ind w:left="4535.43307086614" w:right="0" w:firstLine="0"/>
              <w:jc w:val="left"/>
              <w:rPr>
                <w:rFonts w:ascii="PT Sans" w:cs="PT Sans" w:eastAsia="PT Sans" w:hAnsi="PT Sans"/>
                <w:sz w:val="26"/>
                <w:szCs w:val="26"/>
              </w:rPr>
            </w:pPr>
            <w:r w:rsidDel="00000000" w:rsidR="00000000" w:rsidRPr="00000000">
              <w:rPr>
                <w:rFonts w:ascii="PT Sans" w:cs="PT Sans" w:eastAsia="PT Sans" w:hAnsi="PT Sans"/>
                <w:sz w:val="26"/>
                <w:szCs w:val="26"/>
                <w:rtl w:val="0"/>
              </w:rPr>
              <w:t xml:space="preserve">Le Maire,</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75" w:before="75" w:line="240" w:lineRule="auto"/>
              <w:ind w:left="4535.43307086614"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PT Sans" w:cs="PT Sans" w:eastAsia="PT Sans" w:hAnsi="PT Sans"/>
                <w:sz w:val="26"/>
                <w:szCs w:val="26"/>
                <w:rtl w:val="0"/>
              </w:rPr>
              <w:t xml:space="preserve">Thomas ALGLAVE</w:t>
            </w:r>
            <w:r w:rsidDel="00000000" w:rsidR="00000000" w:rsidRPr="00000000">
              <w:rPr>
                <w:rtl w:val="0"/>
              </w:rPr>
            </w:r>
          </w:p>
          <w:p w:rsidR="00000000" w:rsidDel="00000000" w:rsidP="00000000" w:rsidRDefault="00000000" w:rsidRPr="00000000" w14:paraId="0000007B">
            <w:pPr>
              <w:ind w:left="72" w:firstLine="0"/>
              <w:jc w:val="both"/>
              <w:rPr/>
            </w:pPr>
            <w:r w:rsidDel="00000000" w:rsidR="00000000" w:rsidRPr="00000000">
              <w:rPr>
                <w:rtl w:val="0"/>
              </w:rPr>
            </w:r>
          </w:p>
          <w:p w:rsidR="00000000" w:rsidDel="00000000" w:rsidP="00000000" w:rsidRDefault="00000000" w:rsidRPr="00000000" w14:paraId="0000007C">
            <w:pPr>
              <w:ind w:left="72" w:firstLine="0"/>
              <w:jc w:val="both"/>
              <w:rPr/>
            </w:pPr>
            <w:r w:rsidDel="00000000" w:rsidR="00000000" w:rsidRPr="00000000">
              <w:rPr>
                <w:rtl w:val="0"/>
              </w:rPr>
            </w:r>
          </w:p>
          <w:p w:rsidR="00000000" w:rsidDel="00000000" w:rsidP="00000000" w:rsidRDefault="00000000" w:rsidRPr="00000000" w14:paraId="0000007D">
            <w:pPr>
              <w:ind w:left="72" w:firstLine="0"/>
              <w:jc w:val="both"/>
              <w:rPr/>
            </w:pPr>
            <w:r w:rsidDel="00000000" w:rsidR="00000000" w:rsidRPr="00000000">
              <w:rPr>
                <w:rtl w:val="0"/>
              </w:rPr>
            </w:r>
          </w:p>
          <w:p w:rsidR="00000000" w:rsidDel="00000000" w:rsidP="00000000" w:rsidRDefault="00000000" w:rsidRPr="00000000" w14:paraId="0000007E">
            <w:pPr>
              <w:ind w:left="72" w:firstLine="0"/>
              <w:jc w:val="both"/>
              <w:rPr/>
            </w:pPr>
            <w:r w:rsidDel="00000000" w:rsidR="00000000" w:rsidRPr="00000000">
              <w:rPr>
                <w:rtl w:val="0"/>
              </w:rPr>
            </w:r>
          </w:p>
          <w:p w:rsidR="00000000" w:rsidDel="00000000" w:rsidP="00000000" w:rsidRDefault="00000000" w:rsidRPr="00000000" w14:paraId="0000007F">
            <w:pPr>
              <w:ind w:left="72" w:firstLine="0"/>
              <w:jc w:val="both"/>
              <w:rPr/>
            </w:pPr>
            <w:r w:rsidDel="00000000" w:rsidR="00000000" w:rsidRPr="00000000">
              <w:rPr>
                <w:rtl w:val="0"/>
              </w:rPr>
            </w:r>
          </w:p>
          <w:p w:rsidR="00000000" w:rsidDel="00000000" w:rsidP="00000000" w:rsidRDefault="00000000" w:rsidRPr="00000000" w14:paraId="00000080">
            <w:pPr>
              <w:ind w:left="72" w:firstLine="0"/>
              <w:jc w:val="both"/>
              <w:rPr/>
            </w:pPr>
            <w:r w:rsidDel="00000000" w:rsidR="00000000" w:rsidRPr="00000000">
              <w:rPr>
                <w:rtl w:val="0"/>
              </w:rPr>
            </w:r>
          </w:p>
          <w:p w:rsidR="00000000" w:rsidDel="00000000" w:rsidP="00000000" w:rsidRDefault="00000000" w:rsidRPr="00000000" w14:paraId="00000081">
            <w:pPr>
              <w:ind w:left="72" w:firstLine="0"/>
              <w:jc w:val="both"/>
              <w:rPr/>
            </w:pPr>
            <w:r w:rsidDel="00000000" w:rsidR="00000000" w:rsidRPr="00000000">
              <w:rPr>
                <w:rtl w:val="0"/>
              </w:rPr>
            </w:r>
          </w:p>
          <w:p w:rsidR="00000000" w:rsidDel="00000000" w:rsidP="00000000" w:rsidRDefault="00000000" w:rsidRPr="00000000" w14:paraId="00000082">
            <w:pPr>
              <w:ind w:left="72" w:firstLine="0"/>
              <w:jc w:val="both"/>
              <w:rPr/>
            </w:pPr>
            <w:r w:rsidDel="00000000" w:rsidR="00000000" w:rsidRPr="00000000">
              <w:rPr>
                <w:rtl w:val="0"/>
              </w:rPr>
            </w:r>
          </w:p>
          <w:p w:rsidR="00000000" w:rsidDel="00000000" w:rsidP="00000000" w:rsidRDefault="00000000" w:rsidRPr="00000000" w14:paraId="00000083">
            <w:pPr>
              <w:ind w:left="72" w:firstLine="0"/>
              <w:jc w:val="both"/>
              <w:rPr/>
            </w:pPr>
            <w:r w:rsidDel="00000000" w:rsidR="00000000" w:rsidRPr="00000000">
              <w:rPr>
                <w:rtl w:val="0"/>
              </w:rPr>
            </w:r>
          </w:p>
          <w:p w:rsidR="00000000" w:rsidDel="00000000" w:rsidP="00000000" w:rsidRDefault="00000000" w:rsidRPr="00000000" w14:paraId="00000084">
            <w:pPr>
              <w:ind w:left="72" w:firstLine="0"/>
              <w:jc w:val="both"/>
              <w:rPr/>
            </w:pPr>
            <w:r w:rsidDel="00000000" w:rsidR="00000000" w:rsidRPr="00000000">
              <w:rPr>
                <w:rtl w:val="0"/>
              </w:rPr>
            </w:r>
          </w:p>
          <w:p w:rsidR="00000000" w:rsidDel="00000000" w:rsidP="00000000" w:rsidRDefault="00000000" w:rsidRPr="00000000" w14:paraId="00000085">
            <w:pPr>
              <w:ind w:left="72" w:firstLine="0"/>
              <w:jc w:val="both"/>
              <w:rPr/>
            </w:pPr>
            <w:r w:rsidDel="00000000" w:rsidR="00000000" w:rsidRPr="00000000">
              <w:rPr>
                <w:rtl w:val="0"/>
              </w:rPr>
            </w:r>
          </w:p>
          <w:p w:rsidR="00000000" w:rsidDel="00000000" w:rsidP="00000000" w:rsidRDefault="00000000" w:rsidRPr="00000000" w14:paraId="00000086">
            <w:pPr>
              <w:ind w:left="72" w:firstLine="0"/>
              <w:jc w:val="both"/>
              <w:rPr/>
            </w:pPr>
            <w:r w:rsidDel="00000000" w:rsidR="00000000" w:rsidRPr="00000000">
              <w:rPr>
                <w:rtl w:val="0"/>
              </w:rPr>
            </w:r>
          </w:p>
          <w:p w:rsidR="00000000" w:rsidDel="00000000" w:rsidP="00000000" w:rsidRDefault="00000000" w:rsidRPr="00000000" w14:paraId="00000087">
            <w:pPr>
              <w:ind w:left="72" w:firstLine="0"/>
              <w:jc w:val="both"/>
              <w:rPr/>
            </w:pPr>
            <w:r w:rsidDel="00000000" w:rsidR="00000000" w:rsidRPr="00000000">
              <w:rPr>
                <w:rtl w:val="0"/>
              </w:rPr>
            </w:r>
          </w:p>
        </w:tc>
      </w:tr>
    </w:tbl>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7" w:right="-709" w:firstLine="127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pgSz w:h="16838" w:w="11906" w:orient="portrait"/>
      <w:pgMar w:bottom="426" w:top="567" w:left="1417" w:right="141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 w:name="Bookman Old Style"/>
  <w:font w:name="PT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975" w:hanging="360"/>
      </w:pPr>
      <w:rPr>
        <w:u w:val="none"/>
      </w:rPr>
    </w:lvl>
    <w:lvl w:ilvl="1">
      <w:start w:val="1"/>
      <w:numFmt w:val="bullet"/>
      <w:lvlText w:val="o"/>
      <w:lvlJc w:val="left"/>
      <w:pPr>
        <w:ind w:left="1695" w:hanging="360"/>
      </w:pPr>
      <w:rPr>
        <w:u w:val="none"/>
      </w:rPr>
    </w:lvl>
    <w:lvl w:ilvl="2">
      <w:start w:val="1"/>
      <w:numFmt w:val="bullet"/>
      <w:lvlText w:val="▪"/>
      <w:lvlJc w:val="left"/>
      <w:pPr>
        <w:ind w:left="2415" w:hanging="360"/>
      </w:pPr>
      <w:rPr>
        <w:u w:val="none"/>
      </w:rPr>
    </w:lvl>
    <w:lvl w:ilvl="3">
      <w:start w:val="1"/>
      <w:numFmt w:val="bullet"/>
      <w:lvlText w:val="●"/>
      <w:lvlJc w:val="left"/>
      <w:pPr>
        <w:ind w:left="3135" w:hanging="360"/>
      </w:pPr>
      <w:rPr>
        <w:u w:val="none"/>
      </w:rPr>
    </w:lvl>
    <w:lvl w:ilvl="4">
      <w:start w:val="1"/>
      <w:numFmt w:val="bullet"/>
      <w:lvlText w:val="o"/>
      <w:lvlJc w:val="left"/>
      <w:pPr>
        <w:ind w:left="3855" w:hanging="360"/>
      </w:pPr>
      <w:rPr>
        <w:u w:val="none"/>
      </w:rPr>
    </w:lvl>
    <w:lvl w:ilvl="5">
      <w:start w:val="1"/>
      <w:numFmt w:val="bullet"/>
      <w:lvlText w:val="▪"/>
      <w:lvlJc w:val="left"/>
      <w:pPr>
        <w:ind w:left="4575" w:hanging="360"/>
      </w:pPr>
      <w:rPr>
        <w:u w:val="none"/>
      </w:rPr>
    </w:lvl>
    <w:lvl w:ilvl="6">
      <w:start w:val="1"/>
      <w:numFmt w:val="bullet"/>
      <w:lvlText w:val="●"/>
      <w:lvlJc w:val="left"/>
      <w:pPr>
        <w:ind w:left="5295" w:hanging="360"/>
      </w:pPr>
      <w:rPr>
        <w:u w:val="none"/>
      </w:rPr>
    </w:lvl>
    <w:lvl w:ilvl="7">
      <w:start w:val="1"/>
      <w:numFmt w:val="bullet"/>
      <w:lvlText w:val="o"/>
      <w:lvlJc w:val="left"/>
      <w:pPr>
        <w:ind w:left="6015" w:hanging="360"/>
      </w:pPr>
      <w:rPr>
        <w:u w:val="none"/>
      </w:rPr>
    </w:lvl>
    <w:lvl w:ilvl="8">
      <w:start w:val="1"/>
      <w:numFmt w:val="bullet"/>
      <w:lvlText w:val="▪"/>
      <w:lvlJc w:val="left"/>
      <w:pPr>
        <w:ind w:left="6735"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fr-F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ind w:left="1772"/>
      <w:jc w:val="both"/>
    </w:pPr>
    <w:rPr>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ind w:left="1772"/>
      <w:jc w:val="both"/>
    </w:pPr>
    <w:rPr>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ind w:left="1772"/>
      <w:jc w:val="both"/>
    </w:pPr>
    <w:rPr>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overflowPunct w:val="0"/>
      <w:autoSpaceDE w:val="0"/>
      <w:autoSpaceDN w:val="0"/>
      <w:adjustRightInd w:val="0"/>
      <w:textAlignment w:val="baseline"/>
    </w:pPr>
  </w:style>
  <w:style w:type="paragraph" w:styleId="Titre1">
    <w:name w:val="heading 1"/>
    <w:basedOn w:val="Normal"/>
    <w:next w:val="Normal"/>
    <w:qFormat w:val="1"/>
    <w:pPr>
      <w:keepNext w:val="1"/>
      <w:ind w:left="1772"/>
      <w:jc w:val="both"/>
      <w:outlineLvl w:val="0"/>
    </w:pPr>
    <w:rPr>
      <w:sz w:val="24"/>
    </w:rPr>
  </w:style>
  <w:style w:type="character" w:styleId="Policepardfaut" w:default="1">
    <w:name w:val="Default Paragraph Font"/>
    <w:semiHidden w:val="1"/>
  </w:style>
  <w:style w:type="table" w:styleId="TableauNormal" w:default="1">
    <w:name w:val="Normal Table"/>
    <w:semiHidden w:val="1"/>
    <w:tblPr>
      <w:tblInd w:w="0.0" w:type="dxa"/>
      <w:tblCellMar>
        <w:top w:w="0.0" w:type="dxa"/>
        <w:left w:w="108.0" w:type="dxa"/>
        <w:bottom w:w="0.0" w:type="dxa"/>
        <w:right w:w="108.0" w:type="dxa"/>
      </w:tblCellMar>
    </w:tblPr>
  </w:style>
  <w:style w:type="numbering" w:styleId="Aucuneliste" w:default="1">
    <w:name w:val="No List"/>
    <w:semiHidden w:val="1"/>
  </w:style>
  <w:style w:type="paragraph" w:styleId="Date">
    <w:name w:val="Date"/>
    <w:basedOn w:val="Normal"/>
    <w:pPr>
      <w:spacing w:after="1200"/>
      <w:jc w:val="right"/>
    </w:pPr>
    <w:rPr>
      <w:sz w:val="24"/>
    </w:rPr>
  </w:style>
  <w:style w:type="paragraph" w:styleId="Textedebulles">
    <w:name w:val="Balloon Text"/>
    <w:basedOn w:val="Normal"/>
    <w:semiHidden w:val="1"/>
    <w:rsid w:val="00F173ED"/>
    <w:rPr>
      <w:rFonts w:ascii="Tahoma" w:cs="Tahoma" w:hAnsi="Tahoma"/>
      <w:sz w:val="16"/>
      <w:szCs w:val="1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spl-xdemat.fr/Xenquet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regular.ttf"/><Relationship Id="rId2" Type="http://schemas.openxmlformats.org/officeDocument/2006/relationships/font" Target="fonts/PTSans-bold.ttf"/><Relationship Id="rId3" Type="http://schemas.openxmlformats.org/officeDocument/2006/relationships/font" Target="fonts/PTSans-italic.ttf"/><Relationship Id="rId4" Type="http://schemas.openxmlformats.org/officeDocument/2006/relationships/font" Target="fonts/PTSans-boldItalic.tt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Kocejo3SacUPNbWLxPaAGJil+A==">CgMxLjA4AHIhMWVDSGJkS3g1aEdzRHBiaENLWkRUaEVwUjVGYjNrTlR0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2022-02-01T17:34:00Z</dcterms:created>
  <dc:creator>MAIRIE DE COUVRON</dc:creator>
</cp:coreProperties>
</file>